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rPr>
      </w:pPr>
    </w:p>
    <w:p>
      <w:pPr>
        <w:jc w:val="center"/>
        <w:rPr>
          <w:rFonts w:ascii="Courier New" w:hAnsi="Courier New"/>
          <w:b w:val="1"/>
          <w:bCs w:val="1"/>
          <w:u w:val="single"/>
        </w:rPr>
      </w:pPr>
    </w:p>
    <w:p>
      <w:pPr>
        <w:pStyle w:val="P3"/>
      </w:pPr>
      <w:r>
        <w:t>ORDENANZA N° 8185</w:t>
      </w:r>
    </w:p>
    <w:p>
      <w:pPr>
        <w:jc w:val="both"/>
        <w:rPr>
          <w:rFonts w:ascii="Courier New" w:hAnsi="Courier New"/>
        </w:rPr>
      </w:pPr>
    </w:p>
    <w:p>
      <w:pPr>
        <w:jc w:val="both"/>
        <w:rPr>
          <w:rFonts w:ascii="Courier New" w:hAnsi="Courier New"/>
        </w:rPr>
      </w:pPr>
    </w:p>
    <w:p>
      <w:pPr>
        <w:jc w:val="both"/>
        <w:rPr>
          <w:rFonts w:ascii="Courier New" w:hAnsi="Courier New"/>
        </w:rPr>
      </w:pPr>
    </w:p>
    <w:p>
      <w:pPr>
        <w:ind w:hanging="720" w:left="720"/>
        <w:jc w:val="both"/>
        <w:rPr>
          <w:rFonts w:ascii="Courier New" w:hAnsi="Courier New"/>
        </w:rPr>
      </w:pPr>
      <w:r>
        <w:rPr>
          <w:rFonts w:ascii="Courier New" w:hAnsi="Courier New"/>
        </w:rPr>
        <w:t xml:space="preserve">Visto: El Expediente N° 1422/06 presentado por Germán Ceballos Quaglioto; y </w:t>
      </w:r>
    </w:p>
    <w:p>
      <w:pPr>
        <w:pStyle w:val="P1"/>
        <w:jc w:val="both"/>
      </w:pPr>
    </w:p>
    <w:p/>
    <w:p>
      <w:pPr>
        <w:pStyle w:val="P1"/>
      </w:pPr>
      <w:r>
        <w:t>C O N S I D E R A N D O</w:t>
      </w:r>
    </w:p>
    <w:p/>
    <w:p>
      <w:pPr>
        <w:ind w:left="708"/>
        <w:jc w:val="both"/>
        <w:rPr>
          <w:rFonts w:ascii="Courier New" w:hAnsi="Courier New"/>
        </w:rPr>
      </w:pPr>
      <w:r>
        <w:rPr>
          <w:rFonts w:ascii="Courier New" w:hAnsi="Courier New"/>
        </w:rPr>
        <w:t xml:space="preserve">Que en el mismo se solicita la autorización para  instalar en el inmueble Designación Catastral 1-1-182-16, de Avellaneda N° 437, de Barrio Pellegrini, un Taller de Impresión Gráfico y Publicitario, con carácter de temporario;</w:t>
      </w:r>
    </w:p>
    <w:p>
      <w:pPr>
        <w:ind w:left="708"/>
        <w:jc w:val="both"/>
        <w:rPr>
          <w:rFonts w:ascii="Courier New" w:hAnsi="Courier New"/>
        </w:rPr>
      </w:pPr>
    </w:p>
    <w:p>
      <w:pPr>
        <w:ind w:left="708"/>
        <w:jc w:val="both"/>
        <w:rPr>
          <w:rFonts w:ascii="Courier New" w:hAnsi="Courier New"/>
        </w:rPr>
      </w:pPr>
      <w:r>
        <w:rPr>
          <w:rFonts w:ascii="Courier New" w:hAnsi="Courier New"/>
        </w:rPr>
        <w:t xml:space="preserve">Que a Fs. 6 el Área de Obras Privadas informa que el uso de suelo pretendido no corresponde al normado por el Código de Edificación vigente (Ordenanza N° 1294), y que en caso de obtener la excepción deberá presentar los planos correspondientes; </w:t>
      </w:r>
    </w:p>
    <w:p>
      <w:pPr>
        <w:ind w:left="708"/>
        <w:jc w:val="both"/>
        <w:rPr>
          <w:rFonts w:ascii="Courier New" w:hAnsi="Courier New"/>
        </w:rPr>
      </w:pPr>
    </w:p>
    <w:p>
      <w:pPr>
        <w:ind w:left="708"/>
        <w:jc w:val="both"/>
        <w:rPr>
          <w:rFonts w:ascii="Courier New" w:hAnsi="Courier New"/>
        </w:rPr>
      </w:pPr>
      <w:r>
        <w:rPr>
          <w:rFonts w:ascii="Courier New" w:hAnsi="Courier New"/>
        </w:rPr>
        <w:t>Que esta Comisión visitó el lugar, constatando que el taller de impresión sería en el vértice sur-oeste del terreno en cuestión, donde en los lotes colindantes no existe edificación adyacente;</w:t>
      </w:r>
    </w:p>
    <w:p>
      <w:pPr>
        <w:ind w:left="708"/>
        <w:jc w:val="both"/>
        <w:rPr>
          <w:rFonts w:ascii="Courier New" w:hAnsi="Courier New"/>
        </w:rPr>
      </w:pPr>
    </w:p>
    <w:p>
      <w:pPr>
        <w:ind w:left="708"/>
        <w:jc w:val="both"/>
        <w:rPr>
          <w:rFonts w:ascii="Courier New" w:hAnsi="Courier New"/>
        </w:rPr>
      </w:pPr>
      <w:r>
        <w:rPr>
          <w:rFonts w:ascii="Courier New" w:hAnsi="Courier New"/>
        </w:rPr>
        <w:t>Que los temas mencionados a Fs. 6 vta. en el punto 3), aclarados por la misma Área a Fs. 13 vta. y detallados a Fs. 15 por nota presentada por Mesa de Entradas por el interesado el 24 de Julio de 2008, deberán ser controlados por el Área competente desde el inicio de la actividad en adelante;</w:t>
      </w:r>
    </w:p>
    <w:p>
      <w:pPr>
        <w:pStyle w:val="P5"/>
      </w:pPr>
      <w:r>
        <w:t xml:space="preserve">      </w:t>
      </w:r>
    </w:p>
    <w:p>
      <w:pPr>
        <w:pStyle w:val="P4"/>
        <w:ind w:left="709"/>
      </w:pPr>
      <w:r>
        <w:t>Que evaluado el Expediente de referencia por la Comisión de Obras y Servicios Públicos, se emite despacho favorable, aprobado por unanimidad en Sesión Ordinaria del 03 de Septiembre de 2008.</w:t>
      </w:r>
    </w:p>
    <w:p>
      <w:pPr>
        <w:pStyle w:val="P4"/>
        <w:ind w:left="709"/>
      </w:pPr>
    </w:p>
    <w:p>
      <w:pPr>
        <w:pStyle w:val="P1"/>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4"/>
        <w:ind w:left="709"/>
      </w:pPr>
    </w:p>
    <w:p>
      <w:pPr>
        <w:pStyle w:val="P4"/>
        <w:ind w:left="709"/>
        <w:jc w:val="right"/>
      </w:pPr>
      <w:r>
        <w:t>...///</w:t>
      </w:r>
    </w:p>
    <w:p>
      <w:pPr>
        <w:pStyle w:val="P5"/>
        <w:ind w:left="0"/>
        <w:rPr>
          <w:b w:val="1"/>
          <w:bCs w:val="1"/>
          <w:u w:val="single"/>
        </w:rPr>
      </w:pPr>
    </w:p>
    <w:p>
      <w:pPr>
        <w:pStyle w:val="P5"/>
        <w:ind w:left="0"/>
        <w:rPr>
          <w:b w:val="1"/>
          <w:bCs w:val="1"/>
          <w:u w:val="single"/>
        </w:rPr>
      </w:pPr>
    </w:p>
    <w:p>
      <w:pPr>
        <w:pStyle w:val="P5"/>
        <w:ind w:left="0"/>
        <w:rPr>
          <w:b w:val="1"/>
          <w:bCs w:val="1"/>
          <w:u w:val="single"/>
        </w:rPr>
      </w:pPr>
    </w:p>
    <w:p>
      <w:pPr>
        <w:pStyle w:val="P5"/>
        <w:ind w:left="0"/>
        <w:rPr>
          <w:b w:val="1"/>
          <w:bCs w:val="1"/>
          <w:u w:val="single"/>
        </w:rPr>
      </w:pPr>
    </w:p>
    <w:p>
      <w:pPr>
        <w:pStyle w:val="P5"/>
        <w:ind w:left="0"/>
        <w:rPr>
          <w:b w:val="1"/>
          <w:bCs w:val="1"/>
          <w:u w:val="single"/>
        </w:rPr>
      </w:pPr>
    </w:p>
    <w:p>
      <w:pPr>
        <w:pStyle w:val="P5"/>
        <w:ind w:left="0"/>
        <w:rPr>
          <w:b w:val="1"/>
          <w:bCs w:val="1"/>
          <w:u w:val="single"/>
        </w:rPr>
      </w:pPr>
    </w:p>
    <w:p>
      <w:pPr>
        <w:pStyle w:val="P5"/>
        <w:ind w:left="0"/>
        <w:rPr>
          <w:b w:val="1"/>
          <w:bCs w:val="1"/>
          <w:u w:val="single"/>
        </w:rPr>
      </w:pPr>
    </w:p>
    <w:p>
      <w:pPr>
        <w:pStyle w:val="P5"/>
        <w:ind w:left="0"/>
        <w:rPr>
          <w:b w:val="1"/>
          <w:bCs w:val="1"/>
          <w:u w:val="single"/>
        </w:rPr>
      </w:pPr>
    </w:p>
    <w:p>
      <w:pPr>
        <w:pStyle w:val="P5"/>
        <w:ind w:left="0"/>
      </w:pPr>
      <w:r>
        <w:t>...///2.-</w:t>
      </w:r>
    </w:p>
    <w:p>
      <w:pPr>
        <w:pStyle w:val="P5"/>
        <w:ind w:left="0"/>
        <w:rPr>
          <w:b w:val="1"/>
          <w:bCs w:val="1"/>
          <w:u w:val="single"/>
        </w:rPr>
      </w:pPr>
    </w:p>
    <w:p>
      <w:pPr>
        <w:pStyle w:val="P5"/>
        <w:ind w:hanging="600" w:left="600"/>
      </w:pPr>
      <w:r>
        <w:rPr>
          <w:b w:val="1"/>
          <w:bCs w:val="1"/>
          <w:u w:val="single"/>
        </w:rPr>
        <w:t>Art.1</w:t>
      </w:r>
      <w:r>
        <w:rPr>
          <w:b w:val="1"/>
          <w:bCs w:val="1"/>
        </w:rPr>
        <w:t>:</w:t>
      </w:r>
      <w:r>
        <w:t xml:space="preserve"> </w:t>
      </w:r>
      <w:r>
        <w:rPr>
          <w:b w:val="1"/>
          <w:bCs w:val="1"/>
        </w:rPr>
        <w:t>AUTORIZA</w:t>
      </w:r>
      <w:r>
        <w:rPr>
          <w:b w:val="1"/>
          <w:bCs w:val="1"/>
        </w:rPr>
        <w:t>SE</w:t>
      </w:r>
      <w:r>
        <w:rPr>
          <w:b w:val="1"/>
          <w:bCs w:val="1"/>
        </w:rPr>
        <w:t xml:space="preserve"> </w:t>
      </w:r>
      <w:r>
        <w:t xml:space="preserve">al Sr. Germán Ceballos Quaglioto a instalar en el inmueble Designación Catastral 1-1-182-16, ubicado en calle Avellaneda N° 437 de Barrio Pellegrini, un Taller de Impresión Gráfica y Publicitaria, de carácter temporario; </w:t>
      </w:r>
    </w:p>
    <w:p>
      <w:pPr>
        <w:pStyle w:val="P5"/>
        <w:ind w:hanging="720"/>
        <w:rPr>
          <w:u w:val="single"/>
        </w:rPr>
      </w:pPr>
    </w:p>
    <w:p>
      <w:pPr>
        <w:pStyle w:val="P5"/>
        <w:ind w:hanging="600" w:left="600"/>
      </w:pPr>
      <w:r>
        <w:rPr>
          <w:b w:val="1"/>
          <w:bCs w:val="1"/>
          <w:u w:val="single"/>
        </w:rPr>
        <w:t>Art.2</w:t>
      </w:r>
      <w:r>
        <w:rPr>
          <w:b w:val="1"/>
          <w:bCs w:val="1"/>
        </w:rPr>
        <w:t>:</w:t>
      </w:r>
      <w:r>
        <w:t xml:space="preserve"> </w:t>
      </w:r>
      <w:r>
        <w:rPr>
          <w:b w:val="1"/>
          <w:bCs w:val="1"/>
        </w:rPr>
        <w:t>CONDICIONAR</w:t>
      </w:r>
      <w:r>
        <w:t xml:space="preserve"> la presente autorización a la presentación del plano correspondiente, solicitado por Obras Privadas.- </w:t>
      </w:r>
    </w:p>
    <w:p>
      <w:pPr>
        <w:pStyle w:val="P5"/>
        <w:ind w:hanging="720"/>
      </w:pPr>
    </w:p>
    <w:p>
      <w:pPr>
        <w:ind w:hanging="720" w:left="720"/>
        <w:jc w:val="both"/>
        <w:rPr>
          <w:rFonts w:ascii="Courier New" w:hAnsi="Courier New"/>
        </w:rPr>
      </w:pPr>
      <w:r>
        <w:rPr>
          <w:rFonts w:ascii="Courier New" w:hAnsi="Courier New"/>
          <w:b w:val="1"/>
          <w:bCs w:val="1"/>
          <w:u w:val="single"/>
        </w:rPr>
        <w:t>Art.</w:t>
      </w:r>
      <w:r>
        <w:rPr>
          <w:rFonts w:ascii="Courier New" w:hAnsi="Courier New"/>
          <w:b w:val="1"/>
          <w:bCs w:val="1"/>
          <w:u w:val="single"/>
        </w:rPr>
        <w:t>3</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6"/>
        <w:rPr>
          <w:rFonts w:ascii="Courier New" w:hAnsi="Courier New"/>
        </w:rPr>
      </w:pPr>
      <w:r>
        <w:rPr>
          <w:rFonts w:ascii="Courier New" w:hAnsi="Courier New"/>
        </w:rPr>
        <w:t xml:space="preserve">DADA EN LA SALA DE SESIONES DEL HONORABLE CONCEJO DELIBERANTE DE LA CIUDAD DE ALTA GRACIA A LOS TRES                DÍAS DEL MES DE SEPTIEMBRE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w:abstractNum w:abstractNumId="0">
    <w:nsid w:val="7F2A3E30"/>
    <w:multiLevelType w:val="multilevel"/>
    <w:lvl w:ilvl="0">
      <w:start w:val="1"/>
      <w:numFmt w:val="decimal"/>
      <w:suff w:val="tab"/>
      <w:lvlText w:val="%1)"/>
      <w:lvlJc w:val="left"/>
      <w:pPr>
        <w:ind w:hanging="360" w:left="360"/>
        <w:tabs>
          <w:tab w:val="num" w:pos="36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Heading 3"/>
    <w:basedOn w:val="P0"/>
    <w:next w:val="P0"/>
    <w:pPr>
      <w:keepNext w:val="1"/>
      <w:jc w:val="center"/>
      <w:outlineLvl w:val="2"/>
    </w:pPr>
    <w:rPr>
      <w:rFonts w:ascii="Courier New" w:hAnsi="Courier New"/>
      <w:b w:val="1"/>
      <w:bCs w:val="1"/>
      <w:u w:val="single"/>
    </w:rPr>
  </w:style>
  <w:style w:type="paragraph" w:styleId="P4">
    <w:name w:val="Body Text Indent 2"/>
    <w:basedOn w:val="P0"/>
    <w:next w:val="P4"/>
    <w:pPr>
      <w:ind w:left="748"/>
      <w:jc w:val="both"/>
    </w:pPr>
    <w:rPr>
      <w:rFonts w:ascii="Courier New" w:hAnsi="Courier New"/>
    </w:rPr>
  </w:style>
  <w:style w:type="paragraph" w:styleId="P5">
    <w:name w:val="Body Text Indent"/>
    <w:basedOn w:val="P0"/>
    <w:next w:val="P5"/>
    <w:pPr>
      <w:ind w:left="720"/>
      <w:jc w:val="both"/>
    </w:pPr>
    <w:rPr>
      <w:rFonts w:ascii="Courier New" w:hAnsi="Courier New"/>
    </w:rPr>
  </w:style>
  <w:style w:type="paragraph" w:styleId="P6">
    <w:name w:val="Body Text 2"/>
    <w:basedOn w:val="P0"/>
    <w:next w:val="P6"/>
    <w:pPr>
      <w:jc w:val="both"/>
    </w:pPr>
    <w:rPr>
      <w:b w:val="1"/>
      <w:bCs w:val="1"/>
    </w:rPr>
  </w:style>
  <w:style w:type="paragraph" w:styleId="P7">
    <w:name w:val="Body Text"/>
    <w:basedOn w:val="P0"/>
    <w:next w:val="P7"/>
    <w:pPr>
      <w:jc w:val="both"/>
    </w:pPr>
    <w:rPr>
      <w:rFonts w:ascii="Courier New" w:hAnsi="Courier New"/>
    </w:rPr>
  </w:style>
  <w:style w:type="paragraph" w:styleId="P8">
    <w:name w:val="Body Text 3"/>
    <w:basedOn w:val="P0"/>
    <w:next w:val="P8"/>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2026-07-09T18:27:23Z</dcterms:created>
  <cp:lastModifiedBy>Federico Parisi</cp:lastModifiedBy>
  <cp:lastPrinted>2008-09-06T01:39:00Z</cp:lastPrinted>
  <dcterms:modified xsi:type="dcterms:W3CDTF">2026-07-09T18:27:23Z</dcterms:modified>
  <cp:revision>2</cp:revision>
  <dc:title>Visto</dc:title>
</cp:coreProperties>
</file>