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theme/theme1.xml" ContentType="application/vnd.openxmlformats-officedocument.theme+xml"/>
</Types>
</file>

<file path=_rels/.rels>&#65279;<?xml version="1.0" encoding="utf-8"?><Relationships xmlns="http://schemas.openxmlformats.org/package/2006/relationships"><Relationship Id="R1" Type="http://schemas.openxmlformats.org/officeDocument/2006/relationships/officeDocument" Target="/word/document.xml" /><Relationship Id="coreR1" Type="http://schemas.openxmlformats.org/package/2006/relationships/metadata/core-properties" Target="/docProps/core.xml" /><Relationship Id="appR1"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body>
    <w:p>
      <w:pPr>
        <w:jc w:val="center"/>
        <w:rPr>
          <w:rFonts w:ascii="Courier New" w:hAnsi="Courier New"/>
          <w:b w:val="1"/>
          <w:bCs w:val="1"/>
          <w:u w:val="single"/>
        </w:rPr>
      </w:pPr>
    </w:p>
    <w:p>
      <w:pPr>
        <w:jc w:val="center"/>
        <w:rPr>
          <w:rFonts w:ascii="Courier New" w:hAnsi="Courier New"/>
          <w:b w:val="1"/>
          <w:bCs w:val="1"/>
          <w:u w:val="single"/>
        </w:rPr>
      </w:pPr>
    </w:p>
    <w:p>
      <w:pPr>
        <w:pStyle w:val="P3"/>
      </w:pPr>
      <w:r>
        <w:t>ORDENANZA N° 8187</w:t>
      </w:r>
    </w:p>
    <w:p>
      <w:pPr>
        <w:jc w:val="both"/>
        <w:rPr>
          <w:rFonts w:ascii="Courier New" w:hAnsi="Courier New"/>
        </w:rPr>
      </w:pPr>
    </w:p>
    <w:p>
      <w:pPr>
        <w:jc w:val="both"/>
        <w:rPr>
          <w:rFonts w:ascii="Courier New" w:hAnsi="Courier New"/>
        </w:rPr>
      </w:pPr>
    </w:p>
    <w:p>
      <w:pPr>
        <w:jc w:val="both"/>
        <w:rPr>
          <w:rFonts w:ascii="Courier New" w:hAnsi="Courier New"/>
        </w:rPr>
      </w:pPr>
    </w:p>
    <w:p>
      <w:pPr>
        <w:ind w:hanging="720" w:left="720"/>
        <w:jc w:val="both"/>
        <w:rPr>
          <w:rFonts w:ascii="Courier New" w:hAnsi="Courier New"/>
        </w:rPr>
      </w:pPr>
      <w:r>
        <w:rPr>
          <w:rFonts w:ascii="Courier New" w:hAnsi="Courier New"/>
        </w:rPr>
        <w:t xml:space="preserve">Visto: El Expediente Nº261/08, iniciado por el Arq. Castro Roberto,; y </w:t>
      </w:r>
    </w:p>
    <w:p>
      <w:pPr>
        <w:pStyle w:val="P1"/>
        <w:jc w:val="both"/>
      </w:pPr>
    </w:p>
    <w:p/>
    <w:p>
      <w:pPr>
        <w:pStyle w:val="P1"/>
      </w:pPr>
      <w:r>
        <w:t>C O N S I D E R A N D O</w:t>
      </w:r>
    </w:p>
    <w:p>
      <w:pPr>
        <w:pStyle w:val="P5"/>
        <w:ind w:left="360"/>
      </w:pPr>
    </w:p>
    <w:p>
      <w:pPr>
        <w:pStyle w:val="P5"/>
      </w:pPr>
      <w:r>
        <w:t xml:space="preserve">Que en el mismo se solicitó la autorización para ampliar la vivienda particular del Sr. Aldo Paredes, ubicada en el inmueble Designación Catastral  1-1-197-17, esquina Arq. Franchini y  Gral. Mansilla, de  Barrio Pellegrini de nuestra Ciudad; </w:t>
      </w:r>
    </w:p>
    <w:p>
      <w:pPr>
        <w:pStyle w:val="P5"/>
      </w:pPr>
    </w:p>
    <w:p>
      <w:pPr>
        <w:pStyle w:val="P5"/>
      </w:pPr>
      <w:r>
        <w:t xml:space="preserve">Que el presente Expediente se originó luego del labrado de un Acta de Constatación por parte de inspectoría de la Secretaría de Obras y Servicios Públicos, por no haber sido declarada dicha ampliación en tiempo y forma, encontrándose la misma en un alto porcentaje de avance al momento de la constatación;  </w:t>
      </w:r>
    </w:p>
    <w:p>
      <w:pPr>
        <w:pStyle w:val="P5"/>
      </w:pPr>
    </w:p>
    <w:p>
      <w:pPr>
        <w:pStyle w:val="P5"/>
      </w:pPr>
      <w:r>
        <w:t xml:space="preserve">Que las Áreas Técnicas de dicha Secretaría informan que además la obra en cuestión se encuentra fuera de Ordenanza (Nº 1294) en lo que hace a dimensiones de Ochava y retiro de Línea Municipal; </w:t>
      </w:r>
    </w:p>
    <w:p>
      <w:pPr>
        <w:pStyle w:val="P5"/>
      </w:pPr>
    </w:p>
    <w:p>
      <w:pPr>
        <w:pStyle w:val="P5"/>
      </w:pPr>
      <w:r>
        <w:t xml:space="preserve">Que el mencionado Expediente es elevado a este Cuerpo Legislativo a fin de solicitar sea autorizada dicha ampliación por la vía de la excepción, hecho que fuera denegado por este Concejo aprobando por unanimidad el despacho de la Comisión de Obras y Servicios Públicos, por medio de Decreto del Sr. Presidente del Cuerpo Nº 16/08 de fecha 28 de Mayo de 2008; </w:t>
      </w:r>
    </w:p>
    <w:p>
      <w:pPr>
        <w:pStyle w:val="P5"/>
      </w:pPr>
    </w:p>
    <w:p>
      <w:pPr>
        <w:pStyle w:val="P5"/>
      </w:pPr>
      <w:r>
        <w:t xml:space="preserve">Que el propietario es notificado de la Resolución Nº 1258, de fecha 26 de Junio 2008, emanada del Juzgado Administrativo Municipal de Faltas, en la que se le ordena pagar una multa DE PESOS NOVECIENTOS CINCUENTA Y CINCO ($9250.-) más la suspensión de la obra y demolición de lo construido sin respetar la normativa vigente (Ordenanza Nº 1294), para lo cual deberá en un plazo </w:t>
      </w:r>
    </w:p>
    <w:p>
      <w:pPr>
        <w:pStyle w:val="P5"/>
        <w:jc w:val="right"/>
      </w:pPr>
      <w:r>
        <w:t>...///</w:t>
      </w:r>
    </w:p>
    <w:p>
      <w:pPr>
        <w:pStyle w:val="P5"/>
      </w:pPr>
    </w:p>
    <w:p>
      <w:pPr>
        <w:pStyle w:val="P5"/>
      </w:pPr>
    </w:p>
    <w:p>
      <w:pPr>
        <w:pStyle w:val="P5"/>
      </w:pPr>
    </w:p>
    <w:p>
      <w:pPr>
        <w:pStyle w:val="P5"/>
      </w:pPr>
    </w:p>
    <w:p>
      <w:pPr>
        <w:pStyle w:val="P5"/>
      </w:pPr>
    </w:p>
    <w:p>
      <w:pPr>
        <w:pStyle w:val="P5"/>
      </w:pPr>
    </w:p>
    <w:p>
      <w:pPr>
        <w:pStyle w:val="P5"/>
      </w:pPr>
    </w:p>
    <w:p>
      <w:pPr>
        <w:pStyle w:val="P5"/>
      </w:pPr>
    </w:p>
    <w:p>
      <w:pPr>
        <w:pStyle w:val="P5"/>
      </w:pPr>
    </w:p>
    <w:p>
      <w:pPr>
        <w:pStyle w:val="P5"/>
      </w:pPr>
    </w:p>
    <w:p>
      <w:pPr>
        <w:pStyle w:val="P5"/>
        <w:ind w:left="0"/>
      </w:pPr>
      <w:r>
        <w:t>...///2.-</w:t>
      </w:r>
    </w:p>
    <w:p>
      <w:pPr>
        <w:pStyle w:val="P5"/>
      </w:pPr>
    </w:p>
    <w:p>
      <w:pPr>
        <w:pStyle w:val="P5"/>
      </w:pPr>
      <w:r>
        <w:t>de dos días de dicha notificación, solicitar a la Secretaria de Obras y Servicios Públicos las directivas a tal fin;</w:t>
      </w:r>
    </w:p>
    <w:p>
      <w:pPr>
        <w:pStyle w:val="P5"/>
      </w:pPr>
    </w:p>
    <w:p>
      <w:pPr>
        <w:pStyle w:val="P5"/>
      </w:pPr>
      <w:r>
        <w:t>Que el Sr. Aldo S. Paredes, propietario del inmueble en cuestión, presenta nota ante dicha Secretaría, con fecha 11/07/08, solicitando un plazo de treinta (30) días para proceder a la demolición, hecho que es contemplado por la Secretaria de Obras y Servicios Públicos emitiendo luego el Sr. Intendente Municipal el Decreto Nº 1056/08, otorgando el plazo solicitado, el cual es notificado al interesado por Oficialìa Mayor el 12/08/08;</w:t>
      </w:r>
    </w:p>
    <w:p>
      <w:pPr>
        <w:pStyle w:val="P5"/>
      </w:pPr>
    </w:p>
    <w:p>
      <w:pPr>
        <w:pStyle w:val="P5"/>
      </w:pPr>
      <w:r>
        <w:t>Que por Mesa de Entradas Municipal se presenta nota con fecha 15 de julio de 2008, firmada por el Sr. Aldo Paredes (propietario), Liliana Zullo (Esposa del propietario) y Arq. Roberto Castro (Profesional actuante) dirigida a este Honorable Cuerpo, en la que manifiestan que al construir la vivienda en su momento, la ochava se delimitó por una verja con reja en su parte superior, no siendo advertidos por el profesional actuante de que la misma no se encontraba dentro de la norma vigente, y al no haberse solicitado nunca el final de obra, tampoco se detectó tal error;</w:t>
      </w:r>
    </w:p>
    <w:p>
      <w:pPr>
        <w:pStyle w:val="P5"/>
      </w:pPr>
    </w:p>
    <w:p>
      <w:pPr>
        <w:pStyle w:val="P5"/>
      </w:pPr>
      <w:r>
        <w:t xml:space="preserve">Que continúa la nota expresando de la gran necesidad de expansión que tiene la Familia sin contar con otro espacio posible que hacia el frente de la vivienda para hacerlo; </w:t>
      </w:r>
    </w:p>
    <w:p>
      <w:pPr>
        <w:pStyle w:val="P5"/>
      </w:pPr>
    </w:p>
    <w:p>
      <w:pPr>
        <w:pStyle w:val="P5"/>
      </w:pPr>
      <w:r>
        <w:t xml:space="preserve">Que se respeta el FOS y el FOT; </w:t>
      </w:r>
    </w:p>
    <w:p>
      <w:pPr>
        <w:pStyle w:val="P5"/>
      </w:pPr>
    </w:p>
    <w:p>
      <w:pPr>
        <w:pStyle w:val="P5"/>
      </w:pPr>
      <w:r>
        <w:t xml:space="preserve">Que una vez notificados de la Resolución del Juzgado Administrativo Municipal de Faltas, se acató automáticamente lo allí ordenado y finalmente se comprometen a adecuar la Línea de Ochava y requieren la intervención de este Concejo a fin de que se los autorice a no contemplar el retiro de Línea Municipal; </w:t>
      </w:r>
    </w:p>
    <w:p>
      <w:pPr>
        <w:pStyle w:val="P5"/>
        <w:jc w:val="right"/>
      </w:pPr>
      <w:r>
        <w:t>...///</w:t>
      </w:r>
    </w:p>
    <w:p>
      <w:pPr>
        <w:pStyle w:val="P5"/>
      </w:pPr>
    </w:p>
    <w:p>
      <w:pPr>
        <w:pStyle w:val="P5"/>
      </w:pPr>
    </w:p>
    <w:p>
      <w:pPr>
        <w:pStyle w:val="P5"/>
      </w:pPr>
    </w:p>
    <w:p>
      <w:pPr>
        <w:pStyle w:val="P5"/>
      </w:pPr>
    </w:p>
    <w:p>
      <w:pPr>
        <w:pStyle w:val="P5"/>
      </w:pPr>
    </w:p>
    <w:p>
      <w:pPr>
        <w:pStyle w:val="P5"/>
      </w:pPr>
    </w:p>
    <w:p>
      <w:pPr>
        <w:pStyle w:val="P5"/>
      </w:pPr>
    </w:p>
    <w:p>
      <w:pPr>
        <w:pStyle w:val="P5"/>
      </w:pPr>
    </w:p>
    <w:p>
      <w:pPr>
        <w:pStyle w:val="P5"/>
      </w:pPr>
      <w:r>
        <w:t>...///3.-</w:t>
      </w:r>
    </w:p>
    <w:p>
      <w:pPr>
        <w:pStyle w:val="P5"/>
      </w:pPr>
    </w:p>
    <w:p>
      <w:pPr>
        <w:pStyle w:val="P5"/>
      </w:pPr>
      <w:r>
        <w:t xml:space="preserve">Que visitado por esta Comisión de OO. y SS. PP. el lugar, se  observó  que  gran  parte de las viviendas colindantes a la propiedad de que se trata, no respetan el Retiro de Línea Municipal, por ser, aparentemente, viviendas con una antigüedad mayor a la de la fecha de puesta en vigencia del Código de Edificación (Ordenanza N° 1294); </w:t>
      </w:r>
    </w:p>
    <w:p>
      <w:pPr>
        <w:pStyle w:val="P5"/>
      </w:pPr>
    </w:p>
    <w:p>
      <w:pPr>
        <w:pStyle w:val="P5"/>
      </w:pPr>
      <w:r>
        <w:t xml:space="preserve">Que esta Familia realizó una importante erogación, en este caso con un esfuerzo extra, ya que solicitaron un préstamo para poder lograr ampliar su vivienda y mejorar así su nivel de vida, y que por desconocimiento y/o mal asesoramiento por parte de los profesionales, no solo se inició la obra sin la presentación de la documentación correspondiente, sino que más aún, no respetando las Ordenanzas vigentes en la materia; </w:t>
      </w:r>
    </w:p>
    <w:p>
      <w:pPr>
        <w:pStyle w:val="P4"/>
        <w:ind w:left="709"/>
      </w:pPr>
    </w:p>
    <w:p>
      <w:pPr>
        <w:pStyle w:val="P4"/>
        <w:ind w:left="709"/>
      </w:pPr>
      <w:r>
        <w:t>Que evaluado el Expediente de referencia por la Comisión de Obras y Servicios Públicos, se emite despacho favorable, aprobado por unanimidad en Sesión Ordinaria del 03 de Septiembre de 2008.</w:t>
      </w:r>
    </w:p>
    <w:p>
      <w:pPr>
        <w:pStyle w:val="P4"/>
        <w:ind w:left="709"/>
      </w:pPr>
    </w:p>
    <w:p>
      <w:pPr>
        <w:pStyle w:val="P1"/>
      </w:pPr>
    </w:p>
    <w:p/>
    <w:p>
      <w:pPr>
        <w:pStyle w:val="P1"/>
      </w:pPr>
      <w:r>
        <w:t>EL HONORABLE CONCEJO DELIBERANTE DE LA CIUDAD DE</w:t>
      </w:r>
    </w:p>
    <w:p>
      <w:pPr>
        <w:pStyle w:val="P2"/>
        <w:rPr>
          <w:rFonts w:ascii="Courier New" w:hAnsi="Courier New"/>
        </w:rPr>
      </w:pPr>
      <w:r>
        <w:rPr>
          <w:rFonts w:ascii="Courier New" w:hAnsi="Courier New"/>
        </w:rPr>
        <w:t>ALTA GRACIA SANCIONA CON FUERZA DE ORDENANZA</w:t>
      </w:r>
    </w:p>
    <w:p>
      <w:pPr>
        <w:pStyle w:val="P4"/>
        <w:ind w:left="709"/>
      </w:pPr>
    </w:p>
    <w:p>
      <w:pPr>
        <w:pStyle w:val="P5"/>
        <w:ind w:left="0"/>
        <w:rPr>
          <w:b w:val="1"/>
          <w:bCs w:val="1"/>
          <w:u w:val="single"/>
        </w:rPr>
      </w:pPr>
    </w:p>
    <w:p>
      <w:pPr>
        <w:pStyle w:val="P5"/>
        <w:ind w:left="0"/>
        <w:rPr>
          <w:b w:val="1"/>
          <w:bCs w:val="1"/>
          <w:u w:val="single"/>
        </w:rPr>
      </w:pPr>
    </w:p>
    <w:p>
      <w:pPr>
        <w:ind w:hanging="720" w:left="720"/>
        <w:jc w:val="both"/>
        <w:rPr>
          <w:rFonts w:ascii="Courier New" w:hAnsi="Courier New"/>
        </w:rPr>
      </w:pPr>
      <w:r>
        <w:rPr>
          <w:rFonts w:ascii="Courier New" w:hAnsi="Courier New"/>
          <w:b w:val="1"/>
          <w:bCs w:val="1"/>
          <w:u w:val="single"/>
        </w:rPr>
        <w:t>Art.1</w:t>
      </w:r>
      <w:r>
        <w:rPr>
          <w:rFonts w:ascii="Courier New" w:hAnsi="Courier New"/>
          <w:b w:val="1"/>
          <w:bCs w:val="1"/>
        </w:rPr>
        <w:t>:</w:t>
      </w:r>
      <w:r>
        <w:rPr>
          <w:rFonts w:ascii="Courier New" w:hAnsi="Courier New"/>
        </w:rPr>
        <w:t xml:space="preserve"> </w:t>
      </w:r>
      <w:r>
        <w:rPr>
          <w:rFonts w:ascii="Courier New" w:hAnsi="Courier New"/>
          <w:b w:val="1"/>
          <w:bCs w:val="1"/>
        </w:rPr>
        <w:t>AUTORIZA</w:t>
      </w:r>
      <w:r>
        <w:rPr>
          <w:rFonts w:ascii="Courier New" w:hAnsi="Courier New"/>
          <w:b w:val="1"/>
          <w:bCs w:val="1"/>
        </w:rPr>
        <w:t>SE</w:t>
      </w:r>
      <w:r>
        <w:rPr>
          <w:rFonts w:ascii="Courier New" w:hAnsi="Courier New"/>
          <w:b w:val="1"/>
          <w:bCs w:val="1"/>
        </w:rPr>
        <w:t xml:space="preserve"> </w:t>
      </w:r>
      <w:r>
        <w:rPr>
          <w:rFonts w:ascii="Courier New" w:hAnsi="Courier New"/>
        </w:rPr>
        <w:t>al Sr. Aldo S. Paredes a realizar la ampliación de su vivienda sin el cumplimiento del Artículo 239 de la Ordenanza Nº 1294 (“de la Línea de Edificación”).-</w:t>
      </w:r>
    </w:p>
    <w:p>
      <w:pPr>
        <w:jc w:val="both"/>
        <w:rPr>
          <w:rFonts w:ascii="Courier New" w:hAnsi="Courier New"/>
        </w:rPr>
      </w:pPr>
    </w:p>
    <w:p>
      <w:pPr>
        <w:ind w:hanging="720" w:left="720"/>
        <w:jc w:val="both"/>
        <w:rPr>
          <w:rFonts w:ascii="Courier New" w:hAnsi="Courier New"/>
        </w:rPr>
      </w:pPr>
      <w:r>
        <w:rPr>
          <w:rFonts w:ascii="Courier New" w:hAnsi="Courier New"/>
          <w:b w:val="1"/>
          <w:bCs w:val="1"/>
          <w:u w:val="single"/>
        </w:rPr>
        <w:t>Art.2</w:t>
      </w:r>
      <w:r>
        <w:rPr>
          <w:rFonts w:ascii="Courier New" w:hAnsi="Courier New"/>
          <w:b w:val="1"/>
          <w:bCs w:val="1"/>
        </w:rPr>
        <w:t>:</w:t>
      </w:r>
      <w:r>
        <w:rPr>
          <w:rFonts w:ascii="Courier New" w:hAnsi="Courier New"/>
        </w:rPr>
        <w:t xml:space="preserve"> </w:t>
      </w:r>
      <w:r>
        <w:rPr>
          <w:rFonts w:ascii="Courier New" w:hAnsi="Courier New"/>
          <w:b w:val="1"/>
          <w:bCs w:val="1"/>
        </w:rPr>
        <w:t xml:space="preserve">OTÒRGUESE </w:t>
      </w:r>
      <w:r>
        <w:rPr>
          <w:rFonts w:ascii="Courier New" w:hAnsi="Courier New"/>
        </w:rPr>
        <w:t xml:space="preserve">la autorización mencionada en el punto 1°, con la condición de que previamente se dé cumplimiento a lo establecido por el Juzgado Administrativo Municipal  de  Faltas  en  Resolución  Nº  1258, dentro  del  plazo  establecido   por   Decreto   del </w:t>
      </w:r>
    </w:p>
    <w:p>
      <w:pPr>
        <w:ind w:hanging="720" w:left="720"/>
        <w:jc w:val="right"/>
        <w:rPr>
          <w:rFonts w:ascii="Courier New" w:hAnsi="Courier New"/>
        </w:rPr>
      </w:pPr>
      <w:r>
        <w:rPr>
          <w:rFonts w:ascii="Courier New" w:hAnsi="Courier New"/>
        </w:rPr>
        <w:t>...///</w:t>
      </w:r>
    </w:p>
    <w:p>
      <w:pPr>
        <w:ind w:hanging="720" w:left="720"/>
        <w:jc w:val="both"/>
        <w:rPr>
          <w:rFonts w:ascii="Courier New" w:hAnsi="Courier New"/>
        </w:rPr>
      </w:pPr>
    </w:p>
    <w:p>
      <w:pPr>
        <w:ind w:hanging="720" w:left="720"/>
        <w:jc w:val="both"/>
        <w:rPr>
          <w:rFonts w:ascii="Courier New" w:hAnsi="Courier New"/>
        </w:rPr>
      </w:pPr>
    </w:p>
    <w:p>
      <w:pPr>
        <w:ind w:hanging="720" w:left="720"/>
        <w:jc w:val="both"/>
        <w:rPr>
          <w:rFonts w:ascii="Courier New" w:hAnsi="Courier New"/>
        </w:rPr>
      </w:pPr>
    </w:p>
    <w:p>
      <w:pPr>
        <w:ind w:hanging="720" w:left="720"/>
        <w:jc w:val="both"/>
        <w:rPr>
          <w:rFonts w:ascii="Courier New" w:hAnsi="Courier New"/>
        </w:rPr>
      </w:pPr>
    </w:p>
    <w:p>
      <w:pPr>
        <w:ind w:hanging="12" w:left="720"/>
        <w:jc w:val="both"/>
        <w:rPr>
          <w:rFonts w:ascii="Courier New" w:hAnsi="Courier New"/>
        </w:rPr>
      </w:pPr>
    </w:p>
    <w:p>
      <w:pPr>
        <w:ind w:hanging="12" w:left="720"/>
        <w:jc w:val="both"/>
        <w:rPr>
          <w:rFonts w:ascii="Courier New" w:hAnsi="Courier New"/>
        </w:rPr>
      </w:pPr>
    </w:p>
    <w:p>
      <w:pPr>
        <w:ind w:hanging="12" w:left="720"/>
        <w:jc w:val="both"/>
        <w:rPr>
          <w:rFonts w:ascii="Courier New" w:hAnsi="Courier New"/>
        </w:rPr>
      </w:pPr>
    </w:p>
    <w:p>
      <w:pPr>
        <w:ind w:hanging="12" w:left="720"/>
        <w:jc w:val="both"/>
        <w:rPr>
          <w:rFonts w:ascii="Courier New" w:hAnsi="Courier New"/>
        </w:rPr>
      </w:pPr>
    </w:p>
    <w:p>
      <w:pPr>
        <w:jc w:val="both"/>
        <w:rPr>
          <w:rFonts w:ascii="Courier New" w:hAnsi="Courier New"/>
        </w:rPr>
      </w:pPr>
      <w:r>
        <w:rPr>
          <w:rFonts w:ascii="Courier New" w:hAnsi="Courier New"/>
        </w:rPr>
        <w:t>...///4.-</w:t>
      </w:r>
    </w:p>
    <w:p>
      <w:pPr>
        <w:ind w:hanging="12" w:left="720"/>
        <w:jc w:val="both"/>
        <w:rPr>
          <w:rFonts w:ascii="Courier New" w:hAnsi="Courier New"/>
        </w:rPr>
      </w:pPr>
    </w:p>
    <w:p>
      <w:pPr>
        <w:ind w:hanging="12" w:left="720"/>
        <w:jc w:val="both"/>
        <w:rPr>
          <w:rFonts w:ascii="Courier New" w:hAnsi="Courier New"/>
        </w:rPr>
      </w:pPr>
      <w:r>
        <w:rPr>
          <w:rFonts w:ascii="Courier New" w:hAnsi="Courier New"/>
        </w:rPr>
        <w:t xml:space="preserve">Dpto. Ejecutivo Nº 1056/08, en lo referente a la adecuación de Línea de Ochava en un todo de acuerdo a lo establecido por los Artículos. 60, 61, 62, 63 y 64 de la Ordenanza Nº 1294.-  </w:t>
      </w:r>
    </w:p>
    <w:p>
      <w:pPr>
        <w:pStyle w:val="P5"/>
        <w:ind w:hanging="600" w:left="600"/>
        <w:rPr>
          <w:u w:val="single"/>
        </w:rPr>
      </w:pPr>
    </w:p>
    <w:p>
      <w:pPr>
        <w:ind w:hanging="720" w:left="720"/>
        <w:jc w:val="both"/>
        <w:rPr>
          <w:rFonts w:ascii="Courier New" w:hAnsi="Courier New"/>
        </w:rPr>
      </w:pPr>
      <w:r>
        <w:rPr>
          <w:rFonts w:ascii="Courier New" w:hAnsi="Courier New"/>
          <w:b w:val="1"/>
          <w:bCs w:val="1"/>
          <w:u w:val="single"/>
        </w:rPr>
        <w:t>Art.</w:t>
      </w:r>
      <w:r>
        <w:rPr>
          <w:rFonts w:ascii="Courier New" w:hAnsi="Courier New"/>
          <w:b w:val="1"/>
          <w:bCs w:val="1"/>
          <w:u w:val="single"/>
        </w:rPr>
        <w:t>3</w:t>
      </w:r>
      <w:r>
        <w:rPr>
          <w:rFonts w:ascii="Courier New" w:hAnsi="Courier New"/>
          <w:b w:val="1"/>
          <w:bCs w:val="1"/>
        </w:rPr>
        <w:t>: PROTOCOLÍCESE</w:t>
      </w:r>
      <w:r>
        <w:rPr>
          <w:rFonts w:ascii="Courier New" w:hAnsi="Courier New"/>
        </w:rPr>
        <w:t xml:space="preserve">, comuníquese, publíquese en el Boletín Oficial de la Ciudad de Alta Gracia, transcríbase al Libro de Ordenanzas y archívese. </w:t>
      </w:r>
    </w:p>
    <w:p>
      <w:pPr>
        <w:ind w:hanging="709" w:left="709"/>
        <w:jc w:val="both"/>
        <w:rPr>
          <w:rFonts w:ascii="Courier New" w:hAnsi="Courier New"/>
        </w:rPr>
      </w:pPr>
    </w:p>
    <w:p>
      <w:pPr>
        <w:jc w:val="both"/>
        <w:rPr>
          <w:rFonts w:ascii="Courier New" w:hAnsi="Courier New"/>
        </w:rPr>
      </w:pPr>
    </w:p>
    <w:p>
      <w:pPr>
        <w:pStyle w:val="P6"/>
        <w:rPr>
          <w:rFonts w:ascii="Courier New" w:hAnsi="Courier New"/>
        </w:rPr>
      </w:pPr>
      <w:r>
        <w:rPr>
          <w:rFonts w:ascii="Courier New" w:hAnsi="Courier New"/>
        </w:rPr>
        <w:t xml:space="preserve">DADA EN LA SALA DE SESIONES DEL HONORABLE CONCEJO DELIBERANTE DE LA CIUDAD DE ALTA GRACIA A LOS TRES                DÍAS DEL MES DE SEPTIEMBRE DEL AÑO DOS MIL OCHO.-</w:t>
      </w:r>
    </w:p>
    <w:p>
      <w:pPr>
        <w:ind w:hanging="709" w:left="709"/>
        <w:jc w:val="both"/>
        <w:rPr>
          <w:rFonts w:ascii="Courier New" w:hAnsi="Courier New"/>
          <w:b w:val="1"/>
          <w:bCs w:val="1"/>
        </w:rPr>
      </w:pPr>
      <w:r>
        <w:rPr>
          <w:rFonts w:ascii="Courier New" w:hAnsi="Courier New"/>
        </w:rPr>
        <w:t xml:space="preserve"> </w:t>
      </w:r>
      <w:r>
        <w:rPr>
          <w:rFonts w:ascii="Courier New" w:hAnsi="Courier New"/>
          <w:b w:val="1"/>
          <w:bCs w:val="1"/>
        </w:rPr>
        <w:t xml:space="preserve"> </w:t>
      </w:r>
    </w:p>
    <w:sectPr>
      <w:type w:val="nextColumn"/>
      <w:pgSz w:w="11908" w:h="16833" w:code="0"/>
      <w:pgMar w:left="1701" w:right="1701" w:top="1418" w:bottom="1418" w:header="567" w:footer="284" w:gutter="0"/>
      <w:noEndnote/>
    </w:sectPr>
  </w:body>
</w:document>
</file>

<file path=word/numbering.xml><?xml version="1.0" encoding="utf-8"?>
<w:numbering xmlns:w="http://schemas.openxmlformats.org/wordprocessingml/2006/main">
  <w:abstractNum w:abstractNumId="0">
    <w:nsid w:val="3CA127FC"/>
    <w:multiLevelType w:val="multilevel"/>
    <w:lvl w:ilvl="0">
      <w:start w:val="2"/>
      <w:numFmt w:val="decimal"/>
      <w:suff w:val="tab"/>
      <w:lvlText w:val="%1)"/>
      <w:lvlJc w:val="left"/>
      <w:pPr>
        <w:ind w:hanging="360" w:left="720"/>
        <w:tabs>
          <w:tab w:val="num" w:pos="720" w:leader="none"/>
        </w:tabs>
      </w:pPr>
      <w:rPr>
        <w:sz w:val="28"/>
        <w:szCs w:val="28"/>
      </w:rPr>
    </w:lvl>
    <w:lvl w:ilvl="1">
      <w:start w:val="1"/>
      <w:numFmt w:val="lowerLetter"/>
      <w:suff w:val="tab"/>
      <w:lvlText w:val="%2."/>
      <w:lvlJc w:val="left"/>
      <w:pPr>
        <w:ind w:hanging="360" w:left="1440"/>
        <w:tabs>
          <w:tab w:val="num" w:pos="1440" w:leader="none"/>
        </w:tabs>
      </w:pPr>
      <w:rPr/>
    </w:lvl>
    <w:lvl w:ilvl="2">
      <w:start w:val="1"/>
      <w:numFmt w:val="lowerRoman"/>
      <w:suff w:val="tab"/>
      <w:lvlText w:val="%3."/>
      <w:lvlJc w:val="right"/>
      <w:pPr>
        <w:ind w:hanging="180" w:left="2160"/>
        <w:tabs>
          <w:tab w:val="num" w:pos="2160" w:leader="none"/>
        </w:tabs>
      </w:pPr>
      <w:rPr/>
    </w:lvl>
    <w:lvl w:ilvl="3">
      <w:start w:val="1"/>
      <w:numFmt w:val="decimal"/>
      <w:suff w:val="tab"/>
      <w:lvlText w:val="%4."/>
      <w:lvlJc w:val="left"/>
      <w:pPr>
        <w:ind w:hanging="360" w:left="2880"/>
        <w:tabs>
          <w:tab w:val="num" w:pos="2880" w:leader="none"/>
        </w:tabs>
      </w:pPr>
      <w:rPr/>
    </w:lvl>
    <w:lvl w:ilvl="4">
      <w:start w:val="1"/>
      <w:numFmt w:val="lowerLetter"/>
      <w:suff w:val="tab"/>
      <w:lvlText w:val="%5."/>
      <w:lvlJc w:val="left"/>
      <w:pPr>
        <w:ind w:hanging="360" w:left="3600"/>
        <w:tabs>
          <w:tab w:val="num" w:pos="3600" w:leader="none"/>
        </w:tabs>
      </w:pPr>
      <w:rPr/>
    </w:lvl>
    <w:lvl w:ilvl="5">
      <w:start w:val="1"/>
      <w:numFmt w:val="lowerRoman"/>
      <w:suff w:val="tab"/>
      <w:lvlText w:val="%6."/>
      <w:lvlJc w:val="right"/>
      <w:pPr>
        <w:ind w:hanging="180" w:left="4320"/>
        <w:tabs>
          <w:tab w:val="num" w:pos="4320" w:leader="none"/>
        </w:tabs>
      </w:pPr>
      <w:rPr/>
    </w:lvl>
    <w:lvl w:ilvl="6">
      <w:start w:val="1"/>
      <w:numFmt w:val="decimal"/>
      <w:suff w:val="tab"/>
      <w:lvlText w:val="%7."/>
      <w:lvlJc w:val="left"/>
      <w:pPr>
        <w:ind w:hanging="360" w:left="5040"/>
        <w:tabs>
          <w:tab w:val="num" w:pos="5040" w:leader="none"/>
        </w:tabs>
      </w:pPr>
      <w:rPr/>
    </w:lvl>
    <w:lvl w:ilvl="7">
      <w:start w:val="1"/>
      <w:numFmt w:val="lowerLetter"/>
      <w:suff w:val="tab"/>
      <w:lvlText w:val="%8."/>
      <w:lvlJc w:val="left"/>
      <w:pPr>
        <w:ind w:hanging="360" w:left="5760"/>
        <w:tabs>
          <w:tab w:val="num" w:pos="5760" w:leader="none"/>
        </w:tabs>
      </w:pPr>
      <w:rPr/>
    </w:lvl>
    <w:lvl w:ilvl="8">
      <w:start w:val="1"/>
      <w:numFmt w:val="lowerRoman"/>
      <w:suff w:val="tab"/>
      <w:lvlText w:val="%9."/>
      <w:lvlJc w:val="right"/>
      <w:pPr>
        <w:ind w:hanging="180" w:left="6480"/>
        <w:tabs>
          <w:tab w:val="num" w:pos="6480" w:leader="none"/>
        </w:tabs>
      </w:pPr>
      <w:rPr/>
    </w:lvl>
  </w:abstractNum>
  <w:abstractNum w:abstractNumId="1">
    <w:nsid w:val="7F2A3E30"/>
    <w:multiLevelType w:val="multilevel"/>
    <w:lvl w:ilvl="0">
      <w:start w:val="1"/>
      <w:numFmt w:val="decimal"/>
      <w:suff w:val="tab"/>
      <w:lvlText w:val="%1)"/>
      <w:lvlJc w:val="left"/>
      <w:pPr>
        <w:ind w:hanging="360" w:left="360"/>
        <w:tabs>
          <w:tab w:val="num" w:pos="360" w:leader="none"/>
        </w:tabs>
      </w:pPr>
      <w:rPr/>
    </w:lvl>
    <w:lvl w:ilvl="1">
      <w:start w:val="1"/>
      <w:numFmt w:val="lowerLetter"/>
      <w:suff w:val="tab"/>
      <w:lvlText w:val="%2."/>
      <w:lvlJc w:val="left"/>
      <w:pPr>
        <w:ind w:hanging="360" w:left="1440"/>
        <w:tabs>
          <w:tab w:val="num" w:pos="1440" w:leader="none"/>
        </w:tabs>
      </w:pPr>
      <w:rPr/>
    </w:lvl>
    <w:lvl w:ilvl="2">
      <w:start w:val="1"/>
      <w:numFmt w:val="lowerRoman"/>
      <w:suff w:val="tab"/>
      <w:lvlText w:val="%3."/>
      <w:lvlJc w:val="right"/>
      <w:pPr>
        <w:ind w:hanging="180" w:left="2160"/>
        <w:tabs>
          <w:tab w:val="num" w:pos="2160" w:leader="none"/>
        </w:tabs>
      </w:pPr>
      <w:rPr/>
    </w:lvl>
    <w:lvl w:ilvl="3">
      <w:start w:val="1"/>
      <w:numFmt w:val="decimal"/>
      <w:suff w:val="tab"/>
      <w:lvlText w:val="%4."/>
      <w:lvlJc w:val="left"/>
      <w:pPr>
        <w:ind w:hanging="360" w:left="2880"/>
        <w:tabs>
          <w:tab w:val="num" w:pos="2880" w:leader="none"/>
        </w:tabs>
      </w:pPr>
      <w:rPr/>
    </w:lvl>
    <w:lvl w:ilvl="4">
      <w:start w:val="1"/>
      <w:numFmt w:val="lowerLetter"/>
      <w:suff w:val="tab"/>
      <w:lvlText w:val="%5."/>
      <w:lvlJc w:val="left"/>
      <w:pPr>
        <w:ind w:hanging="360" w:left="3600"/>
        <w:tabs>
          <w:tab w:val="num" w:pos="3600" w:leader="none"/>
        </w:tabs>
      </w:pPr>
      <w:rPr/>
    </w:lvl>
    <w:lvl w:ilvl="5">
      <w:start w:val="1"/>
      <w:numFmt w:val="lowerRoman"/>
      <w:suff w:val="tab"/>
      <w:lvlText w:val="%6."/>
      <w:lvlJc w:val="right"/>
      <w:pPr>
        <w:ind w:hanging="180" w:left="4320"/>
        <w:tabs>
          <w:tab w:val="num" w:pos="4320" w:leader="none"/>
        </w:tabs>
      </w:pPr>
      <w:rPr/>
    </w:lvl>
    <w:lvl w:ilvl="6">
      <w:start w:val="1"/>
      <w:numFmt w:val="decimal"/>
      <w:suff w:val="tab"/>
      <w:lvlText w:val="%7."/>
      <w:lvlJc w:val="left"/>
      <w:pPr>
        <w:ind w:hanging="360" w:left="5040"/>
        <w:tabs>
          <w:tab w:val="num" w:pos="5040" w:leader="none"/>
        </w:tabs>
      </w:pPr>
      <w:rPr/>
    </w:lvl>
    <w:lvl w:ilvl="7">
      <w:start w:val="1"/>
      <w:numFmt w:val="lowerLetter"/>
      <w:suff w:val="tab"/>
      <w:lvlText w:val="%8."/>
      <w:lvlJc w:val="left"/>
      <w:pPr>
        <w:ind w:hanging="360" w:left="5760"/>
        <w:tabs>
          <w:tab w:val="num" w:pos="5760" w:leader="none"/>
        </w:tabs>
      </w:pPr>
      <w:rPr/>
    </w:lvl>
    <w:lvl w:ilvl="8">
      <w:start w:val="1"/>
      <w:numFmt w:val="lowerRoman"/>
      <w:suff w:val="tab"/>
      <w:lvlText w:val="%9."/>
      <w:lvlJc w:val="right"/>
      <w:pPr>
        <w:ind w:hanging="180" w:left="6480"/>
        <w:tabs>
          <w:tab w:val="num" w:pos="6480" w:leader="none"/>
        </w:tabs>
      </w:pPr>
      <w:rPr/>
    </w:lvl>
  </w:abstractNum>
  <w:num w:numId="1">
    <w:abstractNumId w:val="1"/>
  </w:num>
  <w:num w:numId="2">
    <w:abstractNumId w:val="0"/>
  </w:num>
</w:numbering>
</file>

<file path=word/settings.xml><?xml version="1.0" encoding="utf-8"?>
<w:settings xmlns:r="http://schemas.openxmlformats.org/officeDocument/2006/relationships" xmlns:w="http://schemas.openxmlformats.org/wordprocessingml/2006/main">
  <w:displayBackgroundShape w:val="0"/>
  <w:doNotTrackMoves/>
  <w:doNotTrackFormatting/>
  <w:defaultTabStop w:val="708"/>
  <w:autoHyphenation w:val="0"/>
  <w:hyphenationZone w:val="425"/>
  <w:evenAndOddHeaders w:val="0"/>
  <w:characterSpacingControl w:val="compressPunctuation"/>
  <w:compat>
    <w:alignTablesRowByRow/>
    <w:splitPgBreakAndParaMark/>
    <w:doNotBreakConstrainedForcedTable/>
    <w:doNotVertAlignCellWithSp/>
    <w:footnoteLayoutLikeWW8/>
    <w:useWord2002TableStyleRules/>
    <w:useFELayout/>
    <w:doNotUseIndentAsNumberingTabStop/>
    <w:compatSetting w:name="compatibilityMode" w:uri="http://schemas.microsoft.com/office/word" w:val="11"/>
  </w:compat>
  <m:mathPr xmlns:m="http://schemas.openxmlformats.org/officeDocument/2006/math">
    <m:brkBin m:val="before"/>
    <m:brkBinSub m:val="--"/>
    <m:defJc m:val="centerGroup"/>
    <m:interSp m:val="0"/>
    <m:intLim m:val="undOvr"/>
    <m:intraSp m:val="0"/>
    <m:lMargin m:val="0"/>
    <m:mathFont m:val="Cambria Math"/>
    <m:naryLim m:val="undOvr"/>
    <m:postSp m:val="0"/>
    <m:preSp m:val="0"/>
    <m:rMargin m:val="0"/>
    <m:wrapIndent m:val="0"/>
    <m:wrapRight m:val="0"/>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cs="Times New Roman" w:eastAsia="Times New Roman"/>
        <w:sz w:val="20"/>
        <w:szCs w:val="20"/>
      </w:rPr>
    </w:rPrDefault>
    <w:pPrDefault>
      <w:pPr>
        <w:keepNext w:val="0"/>
        <w:keepLines w:val="0"/>
        <w:pageBreakBefore w:val="0"/>
        <w:widowControl w:val="1"/>
        <w:suppressLineNumbers w:val="0"/>
        <w:shd w:val="clear" w:fill="auto"/>
        <w:suppressAutoHyphens w:val="0"/>
        <w:spacing w:lineRule="auto" w:line="240" w:before="0" w:after="0" w:beforeAutospacing="0" w:afterAutospacing="0"/>
        <w:ind w:firstLine="0" w:left="0" w:right="0"/>
        <w:contextualSpacing w:val="0"/>
        <w:bidi w:val="0"/>
        <w:jc w:val="left"/>
        <w:outlineLvl w:val="9"/>
      </w:pPr>
    </w:pPrDefault>
  </w:docDefaults>
  <w:style w:type="paragraph" w:styleId="P0" w:default="1">
    <w:name w:val="Normal"/>
    <w:next w:val="P0"/>
    <w:pPr/>
    <w:rPr>
      <w:sz w:val="24"/>
      <w:szCs w:val="24"/>
      <w:lang w:val="es-ES"/>
    </w:rPr>
  </w:style>
  <w:style w:type="paragraph" w:styleId="P1">
    <w:name w:val="Heading 1"/>
    <w:basedOn w:val="P0"/>
    <w:next w:val="P0"/>
    <w:pPr>
      <w:keepNext w:val="1"/>
      <w:jc w:val="center"/>
      <w:outlineLvl w:val="0"/>
    </w:pPr>
    <w:rPr>
      <w:rFonts w:ascii="Courier New" w:hAnsi="Courier New"/>
      <w:b w:val="1"/>
      <w:bCs w:val="1"/>
    </w:rPr>
  </w:style>
  <w:style w:type="paragraph" w:styleId="P2">
    <w:name w:val="Heading 2"/>
    <w:basedOn w:val="P0"/>
    <w:next w:val="P0"/>
    <w:pPr>
      <w:keepNext w:val="1"/>
      <w:jc w:val="center"/>
      <w:outlineLvl w:val="1"/>
    </w:pPr>
    <w:rPr>
      <w:b w:val="1"/>
      <w:bCs w:val="1"/>
    </w:rPr>
  </w:style>
  <w:style w:type="paragraph" w:styleId="P3">
    <w:name w:val="Heading 3"/>
    <w:basedOn w:val="P0"/>
    <w:next w:val="P0"/>
    <w:pPr>
      <w:keepNext w:val="1"/>
      <w:jc w:val="center"/>
      <w:outlineLvl w:val="2"/>
    </w:pPr>
    <w:rPr>
      <w:rFonts w:ascii="Courier New" w:hAnsi="Courier New"/>
      <w:b w:val="1"/>
      <w:bCs w:val="1"/>
      <w:u w:val="single"/>
    </w:rPr>
  </w:style>
  <w:style w:type="paragraph" w:styleId="P4">
    <w:name w:val="Body Text Indent 2"/>
    <w:basedOn w:val="P0"/>
    <w:next w:val="P4"/>
    <w:pPr>
      <w:ind w:left="748"/>
      <w:jc w:val="both"/>
    </w:pPr>
    <w:rPr>
      <w:rFonts w:ascii="Courier New" w:hAnsi="Courier New"/>
    </w:rPr>
  </w:style>
  <w:style w:type="paragraph" w:styleId="P5">
    <w:name w:val="Body Text Indent"/>
    <w:basedOn w:val="P0"/>
    <w:next w:val="P5"/>
    <w:pPr>
      <w:ind w:left="720"/>
      <w:jc w:val="both"/>
    </w:pPr>
    <w:rPr>
      <w:rFonts w:ascii="Courier New" w:hAnsi="Courier New"/>
    </w:rPr>
  </w:style>
  <w:style w:type="paragraph" w:styleId="P6">
    <w:name w:val="Body Text 2"/>
    <w:basedOn w:val="P0"/>
    <w:next w:val="P6"/>
    <w:pPr>
      <w:jc w:val="both"/>
    </w:pPr>
    <w:rPr>
      <w:b w:val="1"/>
      <w:bCs w:val="1"/>
    </w:rPr>
  </w:style>
  <w:style w:type="paragraph" w:styleId="P7">
    <w:name w:val="Body Text"/>
    <w:basedOn w:val="P0"/>
    <w:next w:val="P7"/>
    <w:pPr>
      <w:jc w:val="both"/>
    </w:pPr>
    <w:rPr>
      <w:rFonts w:ascii="Courier New" w:hAnsi="Courier New"/>
    </w:rPr>
  </w:style>
  <w:style w:type="paragraph" w:styleId="P8">
    <w:name w:val="Body Text 3"/>
    <w:basedOn w:val="P0"/>
    <w:next w:val="P8"/>
    <w:pPr>
      <w:widowControl w:val="0"/>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jc w:val="both"/>
    </w:pPr>
    <w:rPr>
      <w:sz w:val="28"/>
      <w:szCs w:val="28"/>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tileRect/>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tileRect/>
        </a:gradFill>
      </a:fillStyleLst>
      <a:lnStyleLst>
        <a:ln w="9525" cmpd="sng" algn="ctr">
          <a:solidFill>
            <a:schemeClr val="phClr">
              <a:shade val="95000"/>
              <a:satMod val="105000"/>
            </a:schemeClr>
          </a:solidFill>
          <a:prstDash val="solid"/>
        </a:ln>
        <a:ln w="25400" cmpd="sng" algn="ctr">
          <a:solidFill>
            <a:schemeClr val="phClr"/>
          </a:solidFill>
          <a:prstDash val="solid"/>
        </a:ln>
        <a:ln w="38100"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tileRect/>
        </a:gradFill>
        <a:gradFill rotWithShape="1">
          <a:gsLst>
            <a:gs pos="0">
              <a:schemeClr val="phClr">
                <a:tint val="80000"/>
                <a:satMod val="300000"/>
              </a:schemeClr>
            </a:gs>
            <a:gs pos="100000">
              <a:schemeClr val="phClr">
                <a:shade val="30000"/>
                <a:satMod val="200000"/>
              </a:schemeClr>
            </a:gs>
          </a:gsLst>
          <a:path path="circle">
            <a:fillToRect l="50000" t="50000" r="50000" b="50000"/>
          </a:path>
          <a:tileRect/>
        </a:gradFill>
      </a:bgFillStyleLst>
    </a:fmtScheme>
  </a:themeElements>
</a:theme>
</file>

<file path=docProps/app.xml><?xml version="1.0" encoding="utf-8"?>
<Properties xmlns="http://schemas.openxmlformats.org/officeDocument/2006/extended-properties">
  <Application>DevExpress Office File API/25.2.3.0</Application>
  <AppVersion>25.2</AppVersion>
  <Template>Normal</Template>
</Properties>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Osvaldo</dc:creator>
  <dcterms:created xsi:type="dcterms:W3CDTF">2026-07-09T18:27:05Z</dcterms:created>
  <cp:lastModifiedBy>Federico Parisi</cp:lastModifiedBy>
  <cp:lastPrinted>2008-09-06T02:57:00Z</cp:lastPrinted>
  <dcterms:modified xsi:type="dcterms:W3CDTF">2026-07-09T18:27:05Z</dcterms:modified>
  <cp:revision>2</cp:revision>
  <dc:title>Visto</dc:title>
</cp:coreProperties>
</file>