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p>
    <w:p>
      <w:pPr>
        <w:pStyle w:val="P3"/>
      </w:pPr>
      <w:r>
        <w:t>ORDENANZA N° 8198</w:t>
      </w:r>
    </w:p>
    <w:p>
      <w:pPr>
        <w:jc w:val="both"/>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rPr>
        <w:t xml:space="preserve">Visto: La propuesta presentada por Tarjeta Naranja S.A. mediante nota de fecha 03 de setiembre de 2008; y </w:t>
      </w:r>
    </w:p>
    <w:p>
      <w:pPr>
        <w:rPr>
          <w:rFonts w:ascii="Courier New" w:hAnsi="Courier New"/>
        </w:rPr>
      </w:pPr>
    </w:p>
    <w:p>
      <w:pPr>
        <w:pStyle w:val="P1"/>
      </w:pPr>
    </w:p>
    <w:p>
      <w:pPr>
        <w:pStyle w:val="P1"/>
      </w:pPr>
      <w:r>
        <w:t>C O N S I D E R A N D O</w:t>
      </w:r>
    </w:p>
    <w:p>
      <w:pPr>
        <w:rPr>
          <w:rFonts w:ascii="Courier New" w:hAnsi="Courier New"/>
        </w:rPr>
      </w:pPr>
    </w:p>
    <w:p>
      <w:pPr>
        <w:pStyle w:val="P4"/>
      </w:pPr>
      <w:r>
        <w:t>Que dicha propuesta consiste en la promoción del Débito Automático con la mencionada tarjeta de crédito para los contribuyentes de la municipalidad de Alta Gracia;</w:t>
      </w:r>
    </w:p>
    <w:p>
      <w:pPr>
        <w:jc w:val="both"/>
        <w:rPr>
          <w:rFonts w:ascii="Courier New" w:hAnsi="Courier New"/>
        </w:rPr>
      </w:pPr>
    </w:p>
    <w:p>
      <w:pPr>
        <w:ind w:left="720"/>
        <w:jc w:val="both"/>
        <w:rPr>
          <w:rFonts w:ascii="Courier New" w:hAnsi="Courier New"/>
        </w:rPr>
      </w:pPr>
      <w:r>
        <w:rPr>
          <w:rFonts w:ascii="Courier New" w:hAnsi="Courier New"/>
        </w:rPr>
        <w:t xml:space="preserve">Que este medio de cobro utilizado por el Estado Municipal  para  diversas tasas desde hace unos años, es seguro, dinámico y efectivo de acuerdo a lo comprobado desde que se aplica;</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la promoción consiste en la realización de diez mil  folletos por la entidad proponente, los que se distribuirán junto al resumen de cuenta de titulares de la Tarjeta, entrega en mano en el local comercial y delegaciones municipales;</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ésta promoción permitiría captar a un número de contribuyentes que hoy requieren medios fáciles y cómodos de pago a la vez que permitiría solucionar y colaborar con el cumplimiento por parte de quienes se encuentran en distintos puntos de  ésta y otras provincias a las que se extiende la Tarjeta de mención;</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de acuerdo a lo manifestado en nota, el costo para el erario municipal sería la bonificación por el término de seis meses para tres  nuevos contribuyentes adherentes que resulten beneficiados en los sorteos a realizar;</w:t>
      </w:r>
    </w:p>
    <w:p>
      <w:pPr>
        <w:ind w:left="720"/>
        <w:jc w:val="both"/>
        <w:rPr>
          <w:rFonts w:ascii="Courier New" w:hAnsi="Courier New"/>
        </w:rPr>
      </w:pPr>
    </w:p>
    <w:p>
      <w:pPr>
        <w:ind w:left="720"/>
        <w:jc w:val="both"/>
        <w:rPr>
          <w:rFonts w:ascii="Courier New" w:hAnsi="Courier New"/>
        </w:rPr>
      </w:pPr>
      <w:r>
        <w:rPr>
          <w:rFonts w:ascii="Courier New" w:hAnsi="Courier New"/>
        </w:rPr>
        <w:t>Que evaluado el proyecto de promoción, se considera económicamente viable, siempre que la bonificación se refiera a la Tasa por Servicios a la Propiedad de un inmueble por contribuyente sorteado;</w:t>
      </w:r>
    </w:p>
    <w:p>
      <w:pPr>
        <w:pStyle w:val="P4"/>
        <w:ind w:left="709"/>
        <w:jc w:val="right"/>
      </w:pPr>
      <w:r>
        <w:t>...///</w:t>
      </w:r>
    </w:p>
    <w:p>
      <w:pPr>
        <w:pStyle w:val="P1"/>
      </w:pPr>
    </w:p>
    <w:p>
      <w:pPr>
        <w:rPr>
          <w:rFonts w:ascii="Courier New" w:hAnsi="Courier New"/>
        </w:rPr>
      </w:pPr>
    </w:p>
    <w:p>
      <w:pPr>
        <w:pStyle w:val="P1"/>
      </w:pPr>
    </w:p>
    <w:p>
      <w:pPr>
        <w:pStyle w:val="P1"/>
      </w:pPr>
    </w:p>
    <w:p>
      <w:pPr>
        <w:pStyle w:val="P1"/>
      </w:pPr>
    </w:p>
    <w:p>
      <w:pPr>
        <w:pStyle w:val="P1"/>
      </w:pPr>
    </w:p>
    <w:p>
      <w:pPr>
        <w:pStyle w:val="P1"/>
        <w:jc w:val="left"/>
        <w:rPr>
          <w:b w:val="1"/>
          <w:bCs w:val="1"/>
        </w:rPr>
      </w:pPr>
      <w:r>
        <w:rPr>
          <w:b w:val="0"/>
          <w:bCs w:val="0"/>
        </w:rPr>
        <w:t>...///2.-</w:t>
      </w:r>
    </w:p>
    <w:p>
      <w:pPr>
        <w:pStyle w:val="P4"/>
        <w:ind w:left="709"/>
      </w:pPr>
    </w:p>
    <w:p>
      <w:pPr>
        <w:pStyle w:val="P4"/>
        <w:ind w:left="709"/>
      </w:pPr>
      <w:r>
        <w:t>Que evaluado el Proyecto de Ordenanza de referencia por la totalidad de los Concejales, se aprueba por unanimidad en Sesión Ordinaria del 17 de Septiembre de 2008.</w:t>
      </w:r>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5"/>
        <w:tabs>
          <w:tab w:val="left" w:pos="7480" w:leader="none"/>
        </w:tabs>
        <w:ind w:left="0"/>
      </w:pPr>
    </w:p>
    <w:p>
      <w:pPr>
        <w:pStyle w:val="P5"/>
        <w:tabs>
          <w:tab w:val="left" w:pos="7480" w:leader="none"/>
        </w:tabs>
        <w:ind w:left="0"/>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ADHIÉRASE</w:t>
      </w:r>
      <w:r>
        <w:rPr>
          <w:rFonts w:ascii="Courier New" w:hAnsi="Courier New"/>
        </w:rPr>
        <w:t xml:space="preserve"> al proyecto de promoción de beneficios del débito automático para el pago de tasas municipales, presentado por Tarjeta Naranja S.A. consistente en la realización de DIEZ MIL (10.000) folletos por la entidad proponente, los que se distribuirán junto al resumen de cuenta de titulares de la Tarjeta, entrega en mano en el local comercial, delegaciones municipales y colocación de bandó promocional en sede comercial y municipal, con el beneficio a tres contribuyentes con seis meses de bonificación en el servicio.-</w:t>
      </w:r>
    </w:p>
    <w:p>
      <w:pPr>
        <w:ind w:hanging="720" w:left="720"/>
        <w:jc w:val="both"/>
        <w:rPr>
          <w:rFonts w:ascii="Courier New" w:hAnsi="Courier New"/>
          <w:b w:val="1"/>
          <w:bCs w:val="1"/>
          <w:u w:val="single"/>
        </w:rPr>
      </w:pPr>
    </w:p>
    <w:p>
      <w:pPr>
        <w:ind w:hanging="720" w:left="720"/>
        <w:jc w:val="both"/>
        <w:rPr>
          <w:rFonts w:ascii="Courier New" w:hAnsi="Courier New"/>
          <w:u w:val="single"/>
        </w:rPr>
      </w:pPr>
      <w:r>
        <w:rPr>
          <w:rFonts w:ascii="Courier New" w:hAnsi="Courier New"/>
          <w:b w:val="1"/>
          <w:bCs w:val="1"/>
          <w:u w:val="single"/>
        </w:rPr>
        <w:t>Art.2</w:t>
      </w:r>
      <w:r>
        <w:rPr>
          <w:rFonts w:ascii="Courier New" w:hAnsi="Courier New"/>
          <w:b w:val="1"/>
          <w:bCs w:val="1"/>
        </w:rPr>
        <w:t>:</w:t>
      </w:r>
      <w:r>
        <w:rPr>
          <w:rFonts w:ascii="Courier New" w:hAnsi="Courier New"/>
          <w:b w:val="1"/>
          <w:bCs w:val="1"/>
        </w:rPr>
        <w:t xml:space="preserve"> </w:t>
      </w:r>
      <w:r>
        <w:rPr>
          <w:rFonts w:ascii="Courier New" w:hAnsi="Courier New"/>
          <w:b w:val="1"/>
          <w:bCs w:val="1"/>
        </w:rPr>
        <w:t>FACÚLTASE</w:t>
      </w:r>
      <w:r>
        <w:rPr>
          <w:rFonts w:ascii="Courier New" w:hAnsi="Courier New"/>
          <w:b w:val="1"/>
          <w:bCs w:val="1"/>
        </w:rPr>
        <w:t>,</w:t>
      </w:r>
      <w:r>
        <w:rPr>
          <w:rFonts w:ascii="Courier New" w:hAnsi="Courier New"/>
          <w:b w:val="1"/>
          <w:bCs w:val="1"/>
        </w:rPr>
        <w:t xml:space="preserve"> </w:t>
      </w:r>
      <w:r>
        <w:rPr>
          <w:rFonts w:ascii="Courier New" w:hAnsi="Courier New"/>
        </w:rPr>
        <w:t>al Departamento Ejecutivo a través de la Dirección de Ingresos Públicos a otorgar el beneficio de seis meses de bonificación en Tasa por Servicios a la Propiedad por un inmueble, para los contribuyentes que resulten beneficiados en los sorteos de ésta promoción.-</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rPr>
        <w:t>L</w:t>
      </w:r>
      <w:r>
        <w:rPr>
          <w:rFonts w:ascii="Courier New" w:hAnsi="Courier New"/>
          <w:b w:val="1"/>
          <w:bCs w:val="1"/>
        </w:rPr>
        <w:t>A</w:t>
      </w:r>
      <w:r>
        <w:rPr>
          <w:rFonts w:ascii="Courier New" w:hAnsi="Courier New"/>
        </w:rPr>
        <w:t xml:space="preserve"> presente Ordenanza entrará en vigencia a partir de la fecha de su Promulgación, en un todo de conformidad a lo establecido en el Art. Nº 24 de la Carta Orgánica Municipal.-</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w:t>
      </w:r>
      <w:r>
        <w:rPr>
          <w:rFonts w:ascii="Courier New" w:hAnsi="Courier New"/>
          <w:b w:val="1"/>
          <w:bCs w:val="1"/>
          <w:u w:val="single"/>
        </w:rPr>
        <w:t>4</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DIECIESIETE                DÍAS DEL MES DE SEPTIEMBRE DEL AÑO DOS MIL OCHO.-</w:t>
      </w:r>
    </w:p>
    <w:p>
      <w:pPr>
        <w:pStyle w:val="P6"/>
        <w:rPr>
          <w:rFonts w:ascii="Courier New" w:hAnsi="Courier New"/>
        </w:rPr>
      </w:pPr>
    </w:p>
    <w:p>
      <w:pPr>
        <w:pStyle w:val="P6"/>
        <w:rPr>
          <w:rFonts w:ascii="Courier New" w:hAnsi="Courier New"/>
        </w:rPr>
      </w:pPr>
    </w:p>
    <w:p>
      <w:pPr>
        <w:pStyle w:val="P6"/>
        <w:rPr>
          <w:rFonts w:ascii="Courier New" w:hAnsi="Courier New"/>
        </w:rPr>
      </w:pP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w:abstractNum w:abstractNumId="0">
    <w:nsid w:val="3CA127FC"/>
    <w:multiLevelType w:val="multilevel"/>
    <w:lvl w:ilvl="0">
      <w:start w:val="2"/>
      <w:numFmt w:val="decimal"/>
      <w:suff w:val="tab"/>
      <w:lvlText w:val="%1)"/>
      <w:lvlJc w:val="left"/>
      <w:pPr>
        <w:ind w:hanging="360" w:left="720"/>
        <w:tabs>
          <w:tab w:val="num" w:pos="720" w:leader="none"/>
        </w:tabs>
      </w:pPr>
      <w:rPr>
        <w:sz w:val="28"/>
        <w:szCs w:val="28"/>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
    <w:nsid w:val="7F2A3E30"/>
    <w:multiLevelType w:val="multilevel"/>
    <w:lvl w:ilvl="0">
      <w:start w:val="1"/>
      <w:numFmt w:val="decimal"/>
      <w:suff w:val="tab"/>
      <w:lvlText w:val="%1)"/>
      <w:lvlJc w:val="left"/>
      <w:pPr>
        <w:ind w:hanging="360" w:left="360"/>
        <w:tabs>
          <w:tab w:val="num" w:pos="36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3"/>
    <w:basedOn w:val="P0"/>
    <w:next w:val="P8"/>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2026-07-09T18:25:29Z</dcterms:created>
  <cp:lastModifiedBy>Federico Parisi</cp:lastModifiedBy>
  <cp:lastPrinted>2008-09-19T00:52:00Z</cp:lastPrinted>
  <dcterms:modified xsi:type="dcterms:W3CDTF">2026-07-09T18:25:29Z</dcterms:modified>
  <cp:revision>2</cp:revision>
  <dc:title>Visto</dc:title>
</cp:coreProperties>
</file>