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jc w:val="center"/>
        <w:rPr>
          <w:rFonts w:ascii="Courier New" w:hAnsi="Courier New"/>
          <w:b w:val="1"/>
          <w:bCs w:val="1"/>
          <w:u w:val="single"/>
        </w:rPr>
      </w:pPr>
    </w:p>
    <w:p>
      <w:pPr>
        <w:jc w:val="center"/>
        <w:rPr>
          <w:rFonts w:ascii="Courier New" w:hAnsi="Courier New"/>
          <w:b w:val="1"/>
          <w:bCs w:val="1"/>
          <w:u w:val="single"/>
        </w:rPr>
      </w:pPr>
    </w:p>
    <w:p>
      <w:pPr>
        <w:pStyle w:val="P3"/>
      </w:pPr>
      <w:r>
        <w:t>ORDENANZA N° 8199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Visto: La nota presentada por la Sra. Andrea Fabiana Sanrame y la Ordenanza N° 6804; y </w:t>
      </w:r>
    </w:p>
    <w:p>
      <w:pPr>
        <w:rPr>
          <w:rFonts w:ascii="Courier New" w:hAnsi="Courier New"/>
        </w:rPr>
      </w:pPr>
    </w:p>
    <w:p>
      <w:pPr>
        <w:pStyle w:val="P1"/>
      </w:pPr>
    </w:p>
    <w:p>
      <w:pPr>
        <w:pStyle w:val="P1"/>
      </w:pPr>
      <w:r>
        <w:t>C O N S I D E R A N D O</w:t>
      </w:r>
    </w:p>
    <w:p>
      <w:pPr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>Que mediante dicha norma se otorga la baja y exención de deuda al comercio legajo N° 6912, a partir de Octubre de 1997;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>Que el beneficio debería haber sido concedido a partir del período 1995/11, ya que la documentación acreditada por la beneficiaria, así lo justifica;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>Que este error ha producido la imposibilidad de conceder la citada baja y la iniciación de acciones legales en su contra;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>Que la Sra. Sanrame, haciendo ingentes esfuerzos, abonó oportunamente los honorarios del procurador municipal actuante, como así por caja municipal, los correspondientes a la Caja de Abogados;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>Que de no enmendar el referido error, se estaría desvirtuando el espíritu de la Ordenanza N° 6804, debidamente plasmado en sus considerandos;</w:t>
      </w:r>
    </w:p>
    <w:p>
      <w:pPr>
        <w:ind w:left="720"/>
        <w:jc w:val="both"/>
        <w:rPr>
          <w:rFonts w:ascii="Courier New" w:hAnsi="Courier New"/>
        </w:rPr>
      </w:pPr>
    </w:p>
    <w:p>
      <w:pPr>
        <w:pStyle w:val="P4"/>
        <w:ind w:left="709"/>
      </w:pPr>
      <w:r>
        <w:t>Que evaluada la situación por la Comisión de Hacienda, se emite despacho favorable, aprobado por unanimidad en Sesión Ordinaria del 17 de Septiembre de 2008.</w:t>
      </w:r>
    </w:p>
    <w:p/>
    <w:p>
      <w:pPr>
        <w:pStyle w:val="P1"/>
      </w:pPr>
    </w:p>
    <w:p>
      <w:pPr>
        <w:pStyle w:val="P1"/>
      </w:pPr>
      <w:r>
        <w:t>EL HONORABLE CONCEJO DELIBERANTE DE LA CIUDAD DE</w:t>
      </w:r>
    </w:p>
    <w:p>
      <w:pPr>
        <w:pStyle w:val="P2"/>
        <w:rPr>
          <w:rFonts w:ascii="Courier New" w:hAnsi="Courier New"/>
        </w:rPr>
      </w:pPr>
      <w:r>
        <w:rPr>
          <w:rFonts w:ascii="Courier New" w:hAnsi="Courier New"/>
        </w:rPr>
        <w:t>ALTA GRACIA SANCIONA CON FUERZA DE ORDENANZA</w:t>
      </w:r>
    </w:p>
    <w:p>
      <w:pPr>
        <w:pStyle w:val="P5"/>
        <w:tabs>
          <w:tab w:val="left" w:pos="7480" w:leader="none"/>
        </w:tabs>
        <w:ind w:left="0"/>
      </w:pPr>
    </w:p>
    <w:p>
      <w:pPr>
        <w:pStyle w:val="P5"/>
        <w:tabs>
          <w:tab w:val="left" w:pos="7480" w:leader="none"/>
        </w:tabs>
        <w:ind w:left="0"/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Art.1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>MODIF</w:t>
      </w:r>
      <w:r>
        <w:rPr>
          <w:rFonts w:ascii="Courier New" w:hAnsi="Courier New"/>
          <w:b w:val="1"/>
          <w:bCs w:val="1"/>
        </w:rPr>
        <w:t>ÍCASE</w:t>
      </w:r>
      <w:r>
        <w:rPr>
          <w:rFonts w:ascii="Courier New" w:hAnsi="Courier New"/>
        </w:rPr>
        <w:t xml:space="preserve"> el Art. 1° de la Ordenanza N° 6804, el cual quedará redactado de la siguiente forma: “Art.1°: OTÓRGASE la baja del comercio Legajo N° 6912 a partir del 31 de Octubre de 1997, quedando eliminada la deuda que hubiere generado en concepto de Tasa por Servicios </w:t>
      </w:r>
    </w:p>
    <w:p>
      <w:pPr>
        <w:ind w:hanging="720" w:left="720"/>
        <w:jc w:val="right"/>
        <w:rPr>
          <w:rFonts w:ascii="Courier New" w:hAnsi="Courier New"/>
        </w:rPr>
      </w:pPr>
      <w:r>
        <w:rPr>
          <w:rFonts w:ascii="Courier New" w:hAnsi="Courier New"/>
        </w:rPr>
        <w:t>...///</w:t>
      </w:r>
    </w:p>
    <w:p>
      <w:pPr>
        <w:ind w:hanging="720" w:left="720"/>
        <w:jc w:val="both"/>
        <w:rPr>
          <w:rFonts w:ascii="Courier New" w:hAnsi="Courier New"/>
        </w:rPr>
      </w:pPr>
    </w:p>
    <w:p>
      <w:pPr>
        <w:ind w:hanging="720" w:left="720"/>
        <w:jc w:val="both"/>
        <w:rPr>
          <w:rFonts w:ascii="Courier New" w:hAnsi="Courier New"/>
        </w:rPr>
      </w:pPr>
    </w:p>
    <w:p>
      <w:pPr>
        <w:ind w:hanging="720" w:left="720"/>
        <w:jc w:val="both"/>
        <w:rPr>
          <w:rFonts w:ascii="Courier New" w:hAnsi="Courier New"/>
        </w:rPr>
      </w:pPr>
    </w:p>
    <w:p>
      <w:pPr>
        <w:ind w:hanging="720" w:left="720"/>
        <w:jc w:val="both"/>
        <w:rPr>
          <w:rFonts w:ascii="Courier New" w:hAnsi="Courier New"/>
        </w:rPr>
      </w:pPr>
    </w:p>
    <w:p>
      <w:pPr>
        <w:ind w:hanging="720" w:left="720"/>
        <w:jc w:val="both"/>
        <w:rPr>
          <w:rFonts w:ascii="Courier New" w:hAnsi="Courier New"/>
        </w:rPr>
      </w:pPr>
    </w:p>
    <w:p>
      <w:pPr>
        <w:ind w:hanging="720" w:left="720"/>
        <w:jc w:val="both"/>
        <w:rPr>
          <w:rFonts w:ascii="Courier New" w:hAnsi="Courier New"/>
        </w:rPr>
      </w:pPr>
    </w:p>
    <w:p>
      <w:pPr>
        <w:ind w:hanging="720" w:left="720"/>
        <w:jc w:val="both"/>
        <w:rPr>
          <w:rFonts w:ascii="Courier New" w:hAnsi="Courier New"/>
        </w:rPr>
      </w:pPr>
    </w:p>
    <w:p>
      <w:pPr>
        <w:ind w:hanging="720" w:left="720"/>
        <w:jc w:val="both"/>
        <w:rPr>
          <w:rFonts w:ascii="Courier New" w:hAnsi="Courier New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>...///2.-</w:t>
      </w:r>
    </w:p>
    <w:p>
      <w:pPr>
        <w:ind w:hanging="720" w:left="720"/>
        <w:jc w:val="both"/>
        <w:rPr>
          <w:rFonts w:ascii="Courier New" w:hAnsi="Courier New"/>
        </w:rPr>
      </w:pPr>
    </w:p>
    <w:p>
      <w:pPr>
        <w:ind w:hanging="12"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de Inspección General e Higiene, a partir del período 1995/11, según informe de deuda emitido por la Dirección de Ingresos Públicos con fecha 22 de Julio de 2008     </w:t>
      </w: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</w:t>
      </w:r>
      <w:r>
        <w:rPr>
          <w:rFonts w:ascii="Courier New" w:hAnsi="Courier New"/>
          <w:b w:val="1"/>
          <w:bCs w:val="1"/>
          <w:u w:val="single"/>
        </w:rPr>
        <w:t>2</w:t>
      </w:r>
      <w:r>
        <w:rPr>
          <w:rFonts w:ascii="Courier New" w:hAnsi="Courier New"/>
          <w:b w:val="1"/>
          <w:bCs w:val="1"/>
        </w:rPr>
        <w:t>: PROTOCOLÍCESE</w:t>
      </w:r>
      <w:r>
        <w:rPr>
          <w:rFonts w:ascii="Courier New" w:hAnsi="Courier New"/>
        </w:rPr>
        <w:t xml:space="preserve">, comuníquese, publíquese en el Boletín Oficial de la Ciudad de Alta Gracia, transcríbase al Libro de Ordenanzas y archívese. </w:t>
      </w:r>
    </w:p>
    <w:p>
      <w:pPr>
        <w:ind w:hanging="709" w:left="709"/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pStyle w:val="P6"/>
        <w:rPr>
          <w:rFonts w:ascii="Courier New" w:hAnsi="Courier New"/>
        </w:rPr>
      </w:pPr>
      <w:r>
        <w:rPr>
          <w:rFonts w:ascii="Courier New" w:hAnsi="Courier New"/>
        </w:rPr>
        <w:t xml:space="preserve">DADA EN LA SALA DE SESIONES DEL HONORABLE CONCEJO DELIBERANTE DE LA CIUDAD DE ALTA GRACIA A LOS DIECIESIETE                DÍAS DEL MES DE SEPTIEMBRE DEL AÑO DOS MIL OCHO.-</w:t>
      </w:r>
    </w:p>
    <w:p>
      <w:pPr>
        <w:pStyle w:val="P6"/>
        <w:rPr>
          <w:rFonts w:ascii="Courier New" w:hAnsi="Courier New"/>
        </w:rPr>
      </w:pPr>
    </w:p>
    <w:p>
      <w:pPr>
        <w:pStyle w:val="P6"/>
        <w:rPr>
          <w:rFonts w:ascii="Courier New" w:hAnsi="Courier New"/>
        </w:rPr>
      </w:pPr>
    </w:p>
    <w:p>
      <w:pPr>
        <w:pStyle w:val="P6"/>
        <w:rPr>
          <w:rFonts w:ascii="Courier New" w:hAnsi="Courier New"/>
        </w:rPr>
      </w:pPr>
    </w:p>
    <w:sectPr>
      <w:type w:val="nextColumn"/>
      <w:pgSz w:w="11908" w:h="16833" w:code="0"/>
      <w:pgMar w:left="1701" w:right="1701" w:top="1418" w:bottom="1418" w:header="567" w:footer="284" w:gutter="0"/>
      <w:noEndnote/>
    </w:sectPr>
  </w:body>
</w:document>
</file>

<file path=word/numbering.xml><?xml version="1.0" encoding="utf-8"?>
<w:numbering xmlns:w="http://schemas.openxmlformats.org/wordprocessingml/2006/main">
  <w:abstractNum w:abstractNumId="0">
    <w:nsid w:val="3CA127FC"/>
    <w:multiLevelType w:val="multilevel"/>
    <w:lvl w:ilvl="0">
      <w:start w:val="2"/>
      <w:numFmt w:val="decimal"/>
      <w:suff w:val="tab"/>
      <w:lvlText w:val="%1)"/>
      <w:lvlJc w:val="left"/>
      <w:pPr>
        <w:ind w:hanging="360" w:left="720"/>
        <w:tabs>
          <w:tab w:val="num" w:pos="720" w:leader="none"/>
        </w:tabs>
      </w:pPr>
      <w:rPr>
        <w:sz w:val="28"/>
        <w:szCs w:val="28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1">
    <w:nsid w:val="7F2A3E30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num w:numId="1">
    <w:abstractNumId w:val="1"/>
  </w:num>
  <w:num w:numId="2">
    <w:abstractNumId w:val="0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doNotBreakConstrainedForcedTable/>
    <w:doNotVertAlignCellWithSp/>
    <w:footnoteLayoutLikeWW8/>
    <w:useWord2002TableStyleRules/>
    <w:useFELayout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4"/>
      <w:szCs w:val="24"/>
      <w:lang w:val="es-ES"/>
    </w:rPr>
  </w:style>
  <w:style w:type="paragraph" w:styleId="P1">
    <w:name w:val="Heading 1"/>
    <w:basedOn w:val="P0"/>
    <w:next w:val="P0"/>
    <w:pPr>
      <w:keepNext w:val="1"/>
      <w:jc w:val="center"/>
      <w:outlineLvl w:val="0"/>
    </w:pPr>
    <w:rPr>
      <w:rFonts w:ascii="Courier New" w:hAnsi="Courier New"/>
      <w:b w:val="1"/>
      <w:bCs w:val="1"/>
    </w:rPr>
  </w:style>
  <w:style w:type="paragraph" w:styleId="P2">
    <w:name w:val="Heading 2"/>
    <w:basedOn w:val="P0"/>
    <w:next w:val="P0"/>
    <w:pPr>
      <w:keepNext w:val="1"/>
      <w:jc w:val="center"/>
      <w:outlineLvl w:val="1"/>
    </w:pPr>
    <w:rPr>
      <w:b w:val="1"/>
      <w:bCs w:val="1"/>
    </w:rPr>
  </w:style>
  <w:style w:type="paragraph" w:styleId="P3">
    <w:name w:val="Heading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bCs w:val="1"/>
      <w:u w:val="single"/>
    </w:rPr>
  </w:style>
  <w:style w:type="paragraph" w:styleId="P4">
    <w:name w:val="Body Text Indent 2"/>
    <w:basedOn w:val="P0"/>
    <w:next w:val="P4"/>
    <w:pPr>
      <w:ind w:left="748"/>
      <w:jc w:val="both"/>
    </w:pPr>
    <w:rPr>
      <w:rFonts w:ascii="Courier New" w:hAnsi="Courier New"/>
    </w:rPr>
  </w:style>
  <w:style w:type="paragraph" w:styleId="P5">
    <w:name w:val="Body Text Indent"/>
    <w:basedOn w:val="P0"/>
    <w:next w:val="P5"/>
    <w:pPr>
      <w:ind w:left="720"/>
      <w:jc w:val="both"/>
    </w:pPr>
    <w:rPr>
      <w:rFonts w:ascii="Courier New" w:hAnsi="Courier New"/>
    </w:rPr>
  </w:style>
  <w:style w:type="paragraph" w:styleId="P6">
    <w:name w:val="Body Text 2"/>
    <w:basedOn w:val="P0"/>
    <w:next w:val="P6"/>
    <w:pPr>
      <w:jc w:val="both"/>
    </w:pPr>
    <w:rPr>
      <w:b w:val="1"/>
      <w:bCs w:val="1"/>
    </w:rPr>
  </w:style>
  <w:style w:type="paragraph" w:styleId="P7">
    <w:name w:val="Body Text"/>
    <w:basedOn w:val="P0"/>
    <w:next w:val="P7"/>
    <w:pPr>
      <w:jc w:val="both"/>
    </w:pPr>
    <w:rPr>
      <w:rFonts w:ascii="Courier New" w:hAnsi="Courier New"/>
    </w:rPr>
  </w:style>
  <w:style w:type="paragraph" w:styleId="P8">
    <w:name w:val="Body Text 3"/>
    <w:basedOn w:val="P0"/>
    <w:next w:val="P8"/>
    <w:pPr>
      <w:widowControl w:val="0"/>
      <w:tabs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</w:tabs>
      <w:jc w:val="both"/>
    </w:pPr>
    <w:rPr>
      <w:sz w:val="28"/>
      <w:szCs w:val="28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Osvaldo</dc:creator>
  <dcterms:created xsi:type="dcterms:W3CDTF">2026-07-09T18:25:20Z</dcterms:created>
  <cp:lastModifiedBy>Federico Parisi</cp:lastModifiedBy>
  <cp:lastPrinted>2008-09-19T00:52:00Z</cp:lastPrinted>
  <dcterms:modified xsi:type="dcterms:W3CDTF">2026-07-09T18:25:20Z</dcterms:modified>
  <cp:revision>2</cp:revision>
  <dc:title>Visto</dc:title>
</cp:coreProperties>
</file>