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8200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La nota presentada por la Sr. Olga Cabral; y </w:t>
      </w:r>
    </w:p>
    <w:p>
      <w:pPr>
        <w:rPr>
          <w:rFonts w:ascii="Courier New" w:hAnsi="Courier New"/>
        </w:rPr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 la misma,  solicita  abonar deuda  de  Tasa  por Servicios a la Propiedad correspondiente al inmueble designación catastral 01-01-165-005-000;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5"/>
      </w:pPr>
      <w:r>
        <w:t>Que la solicitante es hija del titular del inmueble, quien falleciera hace tres años;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inmueble posee deuda siendo imposible  a la solicitante hacerle frente;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actualmente han logrado vender la propiedad  y ofrece abonar la deuda en un solo pago;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relevamiento  socioeconómico y ambiental realizado indica que la solicitante y su esposo padecen problemas de salud;</w:t>
      </w: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reciben módulo alimentario y poseen tarifa social de energía eléctrica;</w:t>
      </w:r>
    </w:p>
    <w:p>
      <w:pPr>
        <w:pStyle w:val="P4"/>
        <w:ind w:left="709"/>
      </w:pPr>
    </w:p>
    <w:p>
      <w:pPr>
        <w:pStyle w:val="P4"/>
        <w:ind w:left="709"/>
      </w:pPr>
      <w:r>
        <w:t>Que evaluada la situación por la Comisión de Hacienda, se emite despacho favorable, aprobado por unanimidad en Sesión Ordinaria del 17 de Septiembre de 2008.</w:t>
      </w:r>
    </w:p>
    <w:p/>
    <w:p/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5"/>
        <w:tabs>
          <w:tab w:val="left" w:pos="7480" w:leader="none"/>
        </w:tabs>
        <w:ind w:left="0"/>
      </w:pPr>
    </w:p>
    <w:p>
      <w:pPr>
        <w:pStyle w:val="P5"/>
        <w:tabs>
          <w:tab w:val="left" w:pos="7480" w:leader="none"/>
        </w:tabs>
        <w:ind w:left="0"/>
      </w:pPr>
    </w:p>
    <w:p>
      <w:pPr>
        <w:pStyle w:val="P5"/>
        <w:tabs>
          <w:tab w:val="left" w:pos="7480" w:leader="none"/>
        </w:tabs>
        <w:ind w:left="0"/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AUTOR</w:t>
      </w:r>
      <w:r>
        <w:rPr>
          <w:rFonts w:ascii="Courier New" w:hAnsi="Courier New"/>
          <w:b w:val="1"/>
          <w:bCs w:val="1"/>
        </w:rPr>
        <w:t>ÍZASE</w:t>
      </w:r>
      <w:r>
        <w:rPr>
          <w:rFonts w:ascii="Courier New" w:hAnsi="Courier New"/>
        </w:rPr>
        <w:t xml:space="preserve"> al Departamento Ejecutivo percibir a valores históricos y de contado la deuda  que por Tasa por Servicios a la Propiedad mantiene a la fecha de promulgación de la presente el inmueble designación catastral 01-01-165-005-000;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DIECIESIETE                DÍAS DEL MES DE SEPTIEMBRE DEL AÑO DOS MIL OCHO.-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3CA127FC"/>
    <w:multiLevelType w:val="multilevel"/>
    <w:lvl w:ilvl="0">
      <w:start w:val="2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sz w:val="28"/>
        <w:szCs w:val="28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2026-07-09T18:25:12Z</dcterms:created>
  <cp:lastModifiedBy>Federico Parisi</cp:lastModifiedBy>
  <cp:lastPrinted>2008-09-22T23:33:00Z</cp:lastPrinted>
  <dcterms:modified xsi:type="dcterms:W3CDTF">2026-07-09T18:25:12Z</dcterms:modified>
  <cp:revision>2</cp:revision>
  <dc:title>Visto</dc:title>
</cp:coreProperties>
</file>