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rFonts w:ascii="Courier New" w:hAnsi="Courier New"/>
          <w:b w:val="1"/>
          <w:bCs w:val="1"/>
          <w:u w:val="single"/>
        </w:rPr>
      </w:pPr>
    </w:p>
    <w:p>
      <w:pPr>
        <w:jc w:val="center"/>
        <w:rPr>
          <w:rFonts w:ascii="Courier New" w:hAnsi="Courier New"/>
          <w:b w:val="1"/>
          <w:bCs w:val="1"/>
          <w:u w:val="single"/>
        </w:rPr>
      </w:pPr>
    </w:p>
    <w:p>
      <w:pPr>
        <w:pStyle w:val="P3"/>
      </w:pPr>
      <w:r>
        <w:t>ORDENANZA N° 8202</w:t>
      </w:r>
    </w:p>
    <w:p>
      <w:pPr>
        <w:jc w:val="both"/>
        <w:rPr>
          <w:rFonts w:ascii="Courier New" w:hAnsi="Courier New"/>
        </w:rPr>
      </w:pPr>
    </w:p>
    <w:p>
      <w:pPr>
        <w:jc w:val="both"/>
        <w:rPr>
          <w:rFonts w:ascii="Courier New" w:hAnsi="Courier New"/>
        </w:rPr>
      </w:pPr>
    </w:p>
    <w:p>
      <w:pPr>
        <w:ind w:hanging="720" w:left="720"/>
        <w:jc w:val="both"/>
        <w:rPr>
          <w:rFonts w:ascii="Courier New" w:hAnsi="Courier New"/>
        </w:rPr>
      </w:pPr>
      <w:r>
        <w:rPr>
          <w:rFonts w:ascii="Courier New" w:hAnsi="Courier New"/>
        </w:rPr>
        <w:t xml:space="preserve">Visto: El Expediente 1571/02; y </w:t>
      </w:r>
    </w:p>
    <w:p>
      <w:pPr>
        <w:rPr>
          <w:rFonts w:ascii="Courier New" w:hAnsi="Courier New"/>
        </w:rPr>
      </w:pPr>
    </w:p>
    <w:p>
      <w:pPr>
        <w:pStyle w:val="P1"/>
      </w:pPr>
    </w:p>
    <w:p>
      <w:pPr>
        <w:pStyle w:val="P1"/>
      </w:pPr>
      <w:r>
        <w:t>C O N S I D E R A N D O</w:t>
      </w:r>
    </w:p>
    <w:p/>
    <w:p>
      <w:pPr>
        <w:rPr>
          <w:rFonts w:ascii="Courier New" w:hAnsi="Courier New"/>
        </w:rPr>
      </w:pPr>
    </w:p>
    <w:p>
      <w:pPr>
        <w:ind w:left="720"/>
        <w:jc w:val="both"/>
        <w:rPr>
          <w:rFonts w:ascii="Courier New" w:hAnsi="Courier New"/>
        </w:rPr>
      </w:pPr>
      <w:r>
        <w:rPr>
          <w:rFonts w:ascii="Courier New" w:hAnsi="Courier New"/>
        </w:rPr>
        <w:t>Que a través del mismo, el Sr. Ramón Apolinario Pérez, solicita se le otorguen los beneficios de la Ordenanza Nº 5485;</w:t>
      </w:r>
    </w:p>
    <w:p>
      <w:pPr>
        <w:ind w:left="720"/>
        <w:jc w:val="both"/>
        <w:rPr>
          <w:rFonts w:ascii="Courier New" w:hAnsi="Courier New"/>
        </w:rPr>
      </w:pPr>
    </w:p>
    <w:p>
      <w:pPr>
        <w:ind w:left="720"/>
        <w:jc w:val="both"/>
        <w:rPr>
          <w:rFonts w:ascii="Courier New" w:hAnsi="Courier New"/>
        </w:rPr>
      </w:pPr>
      <w:r>
        <w:rPr>
          <w:rFonts w:ascii="Courier New" w:hAnsi="Courier New"/>
        </w:rPr>
        <w:t>Que realiza tal petición a los fines de abonar las tasas correspondientes a los inmuebles Designaciones Catastrales 04-01-078-018-000 y 04 01-078-017-000;</w:t>
      </w:r>
    </w:p>
    <w:p>
      <w:pPr>
        <w:ind w:left="720"/>
        <w:jc w:val="both"/>
        <w:rPr>
          <w:rFonts w:ascii="Courier New" w:hAnsi="Courier New"/>
        </w:rPr>
      </w:pPr>
    </w:p>
    <w:p>
      <w:pPr>
        <w:ind w:left="720"/>
        <w:jc w:val="both"/>
        <w:rPr>
          <w:rFonts w:ascii="Courier New" w:hAnsi="Courier New"/>
        </w:rPr>
      </w:pPr>
      <w:r>
        <w:rPr>
          <w:rFonts w:ascii="Courier New" w:hAnsi="Courier New"/>
        </w:rPr>
        <w:t>Que en su momento, solicito tal beneficio debido que se encontraba sin trabajo y atravesando una difícil situación que le impedía cumplir con sus obligaciones tributarias;</w:t>
      </w:r>
    </w:p>
    <w:p>
      <w:pPr>
        <w:ind w:left="720"/>
        <w:jc w:val="both"/>
        <w:rPr>
          <w:rFonts w:ascii="Courier New" w:hAnsi="Courier New"/>
        </w:rPr>
      </w:pPr>
    </w:p>
    <w:p>
      <w:pPr>
        <w:ind w:left="720"/>
        <w:jc w:val="both"/>
        <w:rPr>
          <w:rFonts w:ascii="Courier New" w:hAnsi="Courier New"/>
        </w:rPr>
      </w:pPr>
      <w:r>
        <w:rPr>
          <w:rFonts w:ascii="Courier New" w:hAnsi="Courier New"/>
        </w:rPr>
        <w:t>Que el relevamiento socioeconómico y ambiental obrante a Fs. 21 así lo corrobora;</w:t>
      </w:r>
    </w:p>
    <w:p>
      <w:pPr>
        <w:ind w:left="720"/>
        <w:jc w:val="both"/>
        <w:rPr>
          <w:rFonts w:ascii="Courier New" w:hAnsi="Courier New"/>
        </w:rPr>
      </w:pPr>
    </w:p>
    <w:p>
      <w:pPr>
        <w:ind w:left="720"/>
        <w:jc w:val="both"/>
        <w:rPr>
          <w:rFonts w:ascii="Courier New" w:hAnsi="Courier New"/>
        </w:rPr>
      </w:pPr>
      <w:r>
        <w:rPr>
          <w:rFonts w:ascii="Courier New" w:hAnsi="Courier New"/>
        </w:rPr>
        <w:t>Que con posterioridad, el Sr. Pérez accede a los beneficios de la jubilación por lo que solicita se le autorice cancelar la deuda de contado y a valores históricos;</w:t>
      </w:r>
    </w:p>
    <w:p>
      <w:pPr>
        <w:ind w:left="720"/>
        <w:jc w:val="both"/>
        <w:rPr>
          <w:rFonts w:ascii="Courier New" w:hAnsi="Courier New"/>
        </w:rPr>
      </w:pPr>
    </w:p>
    <w:p>
      <w:pPr>
        <w:ind w:left="720"/>
        <w:jc w:val="both"/>
        <w:rPr>
          <w:rFonts w:ascii="Courier New" w:hAnsi="Courier New"/>
        </w:rPr>
      </w:pPr>
      <w:r>
        <w:rPr>
          <w:rFonts w:ascii="Courier New" w:hAnsi="Courier New"/>
        </w:rPr>
        <w:t>Que el grupo familiar conviviente percibe ingresos formales provenientes de jubilación por invalidez e ingresos variables provenientes del trabajo informal que realiza la hermana del solicitante;</w:t>
      </w:r>
    </w:p>
    <w:p>
      <w:pPr>
        <w:ind w:left="720"/>
        <w:jc w:val="both"/>
        <w:rPr>
          <w:rFonts w:ascii="Courier New" w:hAnsi="Courier New"/>
        </w:rPr>
      </w:pPr>
    </w:p>
    <w:p>
      <w:pPr>
        <w:pStyle w:val="P5"/>
      </w:pPr>
      <w:r>
        <w:t>Que teniendo en cuenta que el solicitante ha percibido un retroactivo por el beneficio jubilatorio, manifiesta que es su intención poner al día sus obligaciones accediendo al pago, si se le autoriza sin intereses;</w:t>
      </w:r>
    </w:p>
    <w:p>
      <w:pPr>
        <w:ind w:left="720"/>
        <w:jc w:val="both"/>
        <w:rPr>
          <w:rFonts w:ascii="Courier New" w:hAnsi="Courier New"/>
        </w:rPr>
      </w:pPr>
    </w:p>
    <w:p>
      <w:pPr>
        <w:pStyle w:val="P4"/>
        <w:ind w:left="709"/>
      </w:pPr>
      <w:r>
        <w:t>Que evaluado el Expediente de referencia por la Comisión de Hacienda, se emite despacho favorable, aprobado por unanimidad en Sesión Ordinaria del 17 de Septiembre de 2008.</w:t>
      </w:r>
    </w:p>
    <w:p>
      <w:pPr>
        <w:pStyle w:val="P4"/>
        <w:ind w:left="709"/>
        <w:jc w:val="right"/>
      </w:pPr>
      <w:r>
        <w:t>...///</w:t>
      </w:r>
    </w:p>
    <w:p/>
    <w:p/>
    <w:p>
      <w:pPr>
        <w:pStyle w:val="P1"/>
      </w:pPr>
    </w:p>
    <w:p>
      <w:pPr>
        <w:pStyle w:val="P1"/>
      </w:pPr>
    </w:p>
    <w:p>
      <w:pPr>
        <w:pStyle w:val="P1"/>
      </w:pPr>
    </w:p>
    <w:p>
      <w:pPr>
        <w:pStyle w:val="P1"/>
      </w:pPr>
    </w:p>
    <w:p>
      <w:pPr>
        <w:pStyle w:val="P1"/>
        <w:jc w:val="left"/>
        <w:rPr>
          <w:b w:val="1"/>
          <w:bCs w:val="1"/>
        </w:rPr>
      </w:pPr>
      <w:r>
        <w:rPr>
          <w:b w:val="0"/>
          <w:bCs w:val="0"/>
        </w:rPr>
        <w:t>...///2.-</w:t>
      </w:r>
    </w:p>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5"/>
        <w:tabs>
          <w:tab w:val="left" w:pos="7480" w:leader="none"/>
        </w:tabs>
        <w:ind w:left="0"/>
      </w:pPr>
    </w:p>
    <w:p>
      <w:pPr>
        <w:pStyle w:val="P5"/>
        <w:tabs>
          <w:tab w:val="left" w:pos="7480" w:leader="none"/>
        </w:tabs>
        <w:ind w:left="0"/>
      </w:pPr>
    </w:p>
    <w:p>
      <w:pPr>
        <w:pStyle w:val="P5"/>
        <w:tabs>
          <w:tab w:val="left" w:pos="7480" w:leader="none"/>
        </w:tabs>
        <w:ind w:left="0"/>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w:t>
      </w:r>
      <w:r>
        <w:rPr>
          <w:rFonts w:ascii="Courier New" w:hAnsi="Courier New"/>
          <w:b w:val="1"/>
          <w:bCs w:val="1"/>
          <w:u w:val="single"/>
        </w:rPr>
        <w:t>rt</w:t>
      </w:r>
      <w:r>
        <w:rPr>
          <w:rFonts w:ascii="Courier New" w:hAnsi="Courier New"/>
          <w:b w:val="1"/>
          <w:bCs w:val="1"/>
          <w:u w:val="single"/>
        </w:rPr>
        <w:t>.</w:t>
      </w:r>
      <w:r>
        <w:rPr>
          <w:rFonts w:ascii="Courier New" w:hAnsi="Courier New"/>
          <w:b w:val="1"/>
          <w:bCs w:val="1"/>
          <w:u w:val="single"/>
        </w:rPr>
        <w:t>1</w:t>
      </w:r>
      <w:r>
        <w:rPr>
          <w:rFonts w:ascii="Courier New" w:hAnsi="Courier New"/>
          <w:b w:val="1"/>
          <w:bCs w:val="1"/>
        </w:rPr>
        <w:t>:</w:t>
      </w:r>
      <w:r>
        <w:rPr>
          <w:rFonts w:ascii="Courier New" w:hAnsi="Courier New"/>
          <w:b w:val="1"/>
          <w:bCs w:val="1"/>
        </w:rPr>
        <w:t xml:space="preserve"> </w:t>
      </w:r>
      <w:r>
        <w:rPr>
          <w:rFonts w:ascii="Courier New" w:hAnsi="Courier New"/>
          <w:b w:val="1"/>
          <w:bCs w:val="1"/>
        </w:rPr>
        <w:t>AUTORIZASE</w:t>
      </w:r>
      <w:r>
        <w:rPr>
          <w:rFonts w:ascii="Courier New" w:hAnsi="Courier New"/>
          <w:b w:val="1"/>
          <w:bCs w:val="1"/>
        </w:rPr>
        <w:t xml:space="preserve"> </w:t>
      </w:r>
      <w:r>
        <w:rPr>
          <w:rFonts w:ascii="Courier New" w:hAnsi="Courier New"/>
        </w:rPr>
        <w:t xml:space="preserve">al Departamento Ejecutivo a percibir el pago de la deuda que en concepto de Tasa por Servicios a la Propiedad mantiene con la Municipalidad de Alta Gracia sobre los inmuebles Designaciones  Catastrales 04-01-078-018-000 y 04 01-078-017-000, de contado y a valores históricos.-</w:t>
      </w:r>
    </w:p>
    <w:p>
      <w:pPr>
        <w:ind w:hanging="720" w:left="720"/>
        <w:jc w:val="both"/>
        <w:rPr>
          <w:rFonts w:ascii="Courier New" w:hAnsi="Courier New"/>
        </w:rPr>
      </w:pPr>
    </w:p>
    <w:p>
      <w:pPr>
        <w:ind w:hanging="720" w:left="720"/>
        <w:jc w:val="both"/>
        <w:rPr>
          <w:rFonts w:ascii="Courier New" w:hAnsi="Courier New"/>
        </w:rPr>
      </w:pPr>
      <w:r>
        <w:rPr>
          <w:rFonts w:ascii="Courier New" w:hAnsi="Courier New"/>
          <w:b w:val="1"/>
          <w:bCs w:val="1"/>
          <w:u w:val="single"/>
        </w:rPr>
        <w:t>Art.</w:t>
      </w:r>
      <w:r>
        <w:rPr>
          <w:rFonts w:ascii="Courier New" w:hAnsi="Courier New"/>
          <w:b w:val="1"/>
          <w:bCs w:val="1"/>
          <w:u w:val="single"/>
        </w:rPr>
        <w:t>2</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6"/>
        <w:rPr>
          <w:rFonts w:ascii="Courier New" w:hAnsi="Courier New"/>
        </w:rPr>
      </w:pPr>
      <w:r>
        <w:rPr>
          <w:rFonts w:ascii="Courier New" w:hAnsi="Courier New"/>
        </w:rPr>
        <w:t xml:space="preserve">DADA EN LA SALA DE SESIONES DEL HONORABLE CONCEJO DELIBERANTE DE LA CIUDAD DE ALTA GRACIA A LOS DIECIESIETE                DÍAS DEL MES DE SEPTIEMBRE DEL AÑO DOS MIL OCHO.-</w:t>
      </w:r>
    </w:p>
    <w:p>
      <w:pPr>
        <w:pStyle w:val="P6"/>
        <w:rPr>
          <w:rFonts w:ascii="Courier New" w:hAnsi="Courier New"/>
        </w:rPr>
      </w:pPr>
    </w:p>
    <w:p>
      <w:pPr>
        <w:pStyle w:val="P6"/>
        <w:rPr>
          <w:rFonts w:ascii="Courier New" w:hAnsi="Courier New"/>
        </w:rPr>
      </w:pPr>
    </w:p>
    <w:p>
      <w:pPr>
        <w:pStyle w:val="P6"/>
        <w:rPr>
          <w:rFonts w:ascii="Courier New" w:hAnsi="Courier New"/>
        </w:rPr>
      </w:pP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w:abstractNum w:abstractNumId="0">
    <w:nsid w:val="3CA127FC"/>
    <w:multiLevelType w:val="multilevel"/>
    <w:lvl w:ilvl="0">
      <w:start w:val="2"/>
      <w:numFmt w:val="decimal"/>
      <w:suff w:val="tab"/>
      <w:lvlText w:val="%1)"/>
      <w:lvlJc w:val="left"/>
      <w:pPr>
        <w:ind w:hanging="360" w:left="720"/>
        <w:tabs>
          <w:tab w:val="num" w:pos="720" w:leader="none"/>
        </w:tabs>
      </w:pPr>
      <w:rPr>
        <w:sz w:val="28"/>
        <w:szCs w:val="28"/>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abstractNum w:abstractNumId="1">
    <w:nsid w:val="7F2A3E30"/>
    <w:multiLevelType w:val="multilevel"/>
    <w:lvl w:ilvl="0">
      <w:start w:val="1"/>
      <w:numFmt w:val="decimal"/>
      <w:suff w:val="tab"/>
      <w:lvlText w:val="%1)"/>
      <w:lvlJc w:val="left"/>
      <w:pPr>
        <w:ind w:hanging="360" w:left="360"/>
        <w:tabs>
          <w:tab w:val="num" w:pos="360"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1"/>
  </w:num>
  <w:num w:numId="2">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Heading 3"/>
    <w:basedOn w:val="P0"/>
    <w:next w:val="P0"/>
    <w:pPr>
      <w:keepNext w:val="1"/>
      <w:jc w:val="center"/>
      <w:outlineLvl w:val="2"/>
    </w:pPr>
    <w:rPr>
      <w:rFonts w:ascii="Courier New" w:hAnsi="Courier New"/>
      <w:b w:val="1"/>
      <w:bCs w:val="1"/>
      <w:u w:val="single"/>
    </w:rPr>
  </w:style>
  <w:style w:type="paragraph" w:styleId="P4">
    <w:name w:val="Body Text Indent 2"/>
    <w:basedOn w:val="P0"/>
    <w:next w:val="P4"/>
    <w:pPr>
      <w:ind w:left="748"/>
      <w:jc w:val="both"/>
    </w:pPr>
    <w:rPr>
      <w:rFonts w:ascii="Courier New" w:hAnsi="Courier New"/>
    </w:rPr>
  </w:style>
  <w:style w:type="paragraph" w:styleId="P5">
    <w:name w:val="Body Text Indent"/>
    <w:basedOn w:val="P0"/>
    <w:next w:val="P5"/>
    <w:pPr>
      <w:ind w:left="720"/>
      <w:jc w:val="both"/>
    </w:pPr>
    <w:rPr>
      <w:rFonts w:ascii="Courier New" w:hAnsi="Courier New"/>
    </w:rPr>
  </w:style>
  <w:style w:type="paragraph" w:styleId="P6">
    <w:name w:val="Body Text 2"/>
    <w:basedOn w:val="P0"/>
    <w:next w:val="P6"/>
    <w:pPr>
      <w:jc w:val="both"/>
    </w:pPr>
    <w:rPr>
      <w:b w:val="1"/>
      <w:bCs w:val="1"/>
    </w:rPr>
  </w:style>
  <w:style w:type="paragraph" w:styleId="P7">
    <w:name w:val="Body Text"/>
    <w:basedOn w:val="P0"/>
    <w:next w:val="P7"/>
    <w:pPr>
      <w:jc w:val="both"/>
    </w:pPr>
    <w:rPr>
      <w:rFonts w:ascii="Courier New" w:hAnsi="Courier New"/>
    </w:rPr>
  </w:style>
  <w:style w:type="paragraph" w:styleId="P8">
    <w:name w:val="Body Text 3"/>
    <w:basedOn w:val="P0"/>
    <w:next w:val="P8"/>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sz w:val="28"/>
      <w:szCs w:val="28"/>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2026-07-09T18:24:54Z</dcterms:created>
  <cp:lastModifiedBy>Federico Parisi</cp:lastModifiedBy>
  <cp:lastPrinted>2008-09-26T23:57:00Z</cp:lastPrinted>
  <dcterms:modified xsi:type="dcterms:W3CDTF">2026-07-09T18:24:54Z</dcterms:modified>
  <cp:revision>2</cp:revision>
  <dc:title>Visto</dc:title>
</cp:coreProperties>
</file>