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2"/>
        <w:jc w:val="center"/>
        <w:rPr>
          <w:rFonts w:ascii="Courier New" w:hAnsi="Courier New"/>
          <w:b w:val="1"/>
          <w:bCs w:val="1"/>
        </w:rPr>
      </w:pPr>
    </w:p>
    <w:p>
      <w:pPr>
        <w:pStyle w:val="P2"/>
        <w:jc w:val="center"/>
        <w:rPr>
          <w:rFonts w:ascii="Courier New" w:hAnsi="Courier New"/>
          <w:b w:val="1"/>
          <w:bCs w:val="1"/>
          <w:u w:val="single"/>
        </w:rPr>
      </w:pPr>
      <w:r>
        <w:rPr>
          <w:rFonts w:ascii="Courier New" w:hAnsi="Courier New"/>
          <w:b w:val="1"/>
          <w:bCs w:val="1"/>
          <w:u w:val="single"/>
        </w:rPr>
        <w:t xml:space="preserve">ORDENANZA  N° 825</w:t>
      </w:r>
      <w:r>
        <w:rPr>
          <w:rFonts w:ascii="Courier New" w:hAnsi="Courier New"/>
          <w:b w:val="1"/>
          <w:bCs w:val="1"/>
          <w:u w:val="single"/>
        </w:rPr>
        <w:t>9</w:t>
      </w:r>
    </w:p>
    <w:p>
      <w:pPr>
        <w:jc w:val="center"/>
        <w:rPr>
          <w:rFonts w:ascii="Courier New" w:hAnsi="Courier New"/>
          <w:b w:val="1"/>
          <w:bCs w:val="1"/>
        </w:rPr>
      </w:pPr>
    </w:p>
    <w:p>
      <w:pPr>
        <w:jc w:val="both"/>
        <w:rPr>
          <w:rFonts w:ascii="Courier New" w:hAnsi="Courier New"/>
          <w:b w:val="1"/>
          <w:bCs w:val="1"/>
        </w:rPr>
      </w:pPr>
    </w:p>
    <w:p>
      <w:pPr>
        <w:pStyle w:val="P3"/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0"/>
          <w:bCs w:val="0"/>
        </w:rPr>
        <w:t xml:space="preserve">Visto: El Expediente N° </w:t>
      </w:r>
      <w:r>
        <w:rPr>
          <w:rFonts w:ascii="Courier New" w:hAnsi="Courier New"/>
          <w:b w:val="0"/>
          <w:bCs w:val="0"/>
        </w:rPr>
        <w:t>1672</w:t>
      </w:r>
      <w:r>
        <w:rPr>
          <w:rFonts w:ascii="Courier New" w:hAnsi="Courier New"/>
          <w:b w:val="0"/>
          <w:bCs w:val="0"/>
        </w:rPr>
        <w:t>/0</w:t>
      </w:r>
      <w:r>
        <w:rPr>
          <w:rFonts w:ascii="Courier New" w:hAnsi="Courier New"/>
          <w:b w:val="0"/>
          <w:bCs w:val="0"/>
        </w:rPr>
        <w:t>5</w:t>
      </w:r>
      <w:r>
        <w:rPr>
          <w:rFonts w:ascii="Courier New" w:hAnsi="Courier New"/>
          <w:b w:val="0"/>
          <w:bCs w:val="0"/>
        </w:rPr>
        <w:t>; y</w:t>
      </w:r>
    </w:p>
    <w:p>
      <w:pPr>
        <w:rPr>
          <w:rFonts w:ascii="Courier New" w:hAnsi="Courier New"/>
        </w:rPr>
      </w:pPr>
    </w:p>
    <w:p>
      <w:pPr>
        <w:jc w:val="center"/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C O N S I D E R A N D O</w:t>
      </w:r>
    </w:p>
    <w:p>
      <w:pPr>
        <w:rPr>
          <w:rFonts w:ascii="Courier New" w:hAnsi="Courier New"/>
        </w:rPr>
      </w:pPr>
    </w:p>
    <w:p>
      <w:pPr>
        <w:ind w:left="561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a través de dicho instrumento administrativo y por nota, de fecha 28 de noviembre de 2005, la Sra. María Eva Dutto solicita abonar la Tasa por Servicios a la Propiedad correspondiente al inmueble Designación Catastral 3-01-213-020-000, mediante su inclusión en moratoria vigente a la fecha  en cuestión;</w:t>
      </w:r>
    </w:p>
    <w:p>
      <w:pPr>
        <w:ind w:left="561"/>
        <w:jc w:val="both"/>
        <w:rPr>
          <w:rFonts w:ascii="Courier New" w:hAnsi="Courier New"/>
        </w:rPr>
      </w:pPr>
    </w:p>
    <w:p>
      <w:pPr>
        <w:pStyle w:val="P13"/>
      </w:pPr>
      <w:r>
        <w:t>Que a Fs. 11/15 Dirección de Ingresos Públicos adjunta estado de cuenta en donde se advierte que la deuda se encuentra en gestión judicial;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según informe de Procuración Fiscal Municipal, parte de honorarios con el procurador actuante se encontrarían cancelados según copia de nota remitida por el profesional;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17 la Asesoría Letrada se expide destacando que la peticionante no es la titular registral puesto que el inmueble subsiste a nombre de Bartolomé Dutto;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además, dice, que ante el reconocimiento de deudas anteriores a su presentación, y de existir el pago de los honorarios como indica la Procuración Fiscal Municipal, ésta se encuentra perfectamente habilitada para el tratamiento de la cuestión y facilitar mediante moratoria el pago de las tasas adeudadas y los gastos causidicos incurridos justamente por la mora del contribuyente;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>Que se adjunta copia de la correspondiente declaratoria de herederos y oficio librado oportunamente del Poder Judicial ordenando la inscripción del inmueble a nombre de Doña María Eva Dutto y copia de factura de servicio telefónico;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...///2.-</w:t>
      </w:r>
    </w:p>
    <w:p>
      <w:pPr>
        <w:ind w:left="561"/>
        <w:jc w:val="both"/>
        <w:rPr>
          <w:rFonts w:ascii="Courier New" w:hAnsi="Courier New"/>
        </w:rPr>
      </w:pPr>
    </w:p>
    <w:p>
      <w:pPr>
        <w:ind w:left="561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Que en reunión mantenida con integrantes de la Comisión de Hacienda, la peticionante ofrece abonar la deuda a valores históricos en plan de seis (6) cuotas sin intereses; </w:t>
      </w:r>
    </w:p>
    <w:p>
      <w:pPr>
        <w:pStyle w:val="P11"/>
        <w:ind w:left="561"/>
        <w:rPr>
          <w:rFonts w:ascii="Courier New" w:hAnsi="Courier New"/>
          <w:sz w:val="24"/>
          <w:szCs w:val="24"/>
        </w:rPr>
      </w:pPr>
    </w:p>
    <w:p>
      <w:pPr>
        <w:pStyle w:val="P11"/>
        <w:ind w:left="561"/>
        <w:rPr>
          <w:rFonts w:ascii="Courier New" w:hAnsi="Courier New"/>
          <w:sz w:val="24"/>
          <w:szCs w:val="24"/>
        </w:rPr>
      </w:pPr>
      <w:r>
        <w:rPr>
          <w:rFonts w:ascii="Courier New" w:hAnsi="Courier New"/>
          <w:sz w:val="24"/>
          <w:szCs w:val="24"/>
        </w:rPr>
        <w:t>Que evaluado el Expediente de referencia por la Comisión de Hacienda, se emite despacho favorable, aprobado por unanimidad en Sesión Ordinaria del día 29 de Octubre de 2008.</w:t>
      </w:r>
    </w:p>
    <w:p>
      <w:pPr>
        <w:rPr>
          <w:rFonts w:ascii="Courier New" w:hAnsi="Courier New"/>
        </w:rPr>
      </w:pPr>
    </w:p>
    <w:p>
      <w:pPr>
        <w:rPr>
          <w:rFonts w:ascii="Courier New" w:hAnsi="Courier New"/>
        </w:rPr>
      </w:pPr>
    </w:p>
    <w:p>
      <w:pPr>
        <w:pStyle w:val="P3"/>
        <w:rPr>
          <w:rFonts w:ascii="Courier New" w:hAnsi="Courier New"/>
        </w:rPr>
      </w:pPr>
      <w:r>
        <w:rPr>
          <w:rFonts w:ascii="Courier New" w:hAnsi="Courier New"/>
        </w:rPr>
        <w:t>EL HONORABLE CONCEJO DELIBERANTE DE LA CIUDAD DE</w:t>
      </w:r>
    </w:p>
    <w:p>
      <w:pPr>
        <w:pStyle w:val="P8"/>
        <w:rPr>
          <w:b w:val="1"/>
          <w:bCs w:val="1"/>
        </w:rPr>
      </w:pPr>
    </w:p>
    <w:p>
      <w:pPr>
        <w:ind w:hanging="561" w:left="126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</w:rPr>
        <w:t xml:space="preserve">  ALTA GRACIA SANCIONA CON FUERZA DE ORDENANZA</w:t>
      </w:r>
    </w:p>
    <w:p>
      <w:pPr>
        <w:ind w:hanging="561" w:left="1269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  <w:b w:val="1"/>
          <w:bCs w:val="1"/>
          <w:u w:val="single"/>
        </w:rPr>
        <w:t>Art.1</w:t>
      </w:r>
      <w:r>
        <w:rPr>
          <w:rFonts w:ascii="Courier New" w:hAnsi="Courier New"/>
          <w:b w:val="1"/>
          <w:bCs w:val="1"/>
        </w:rPr>
        <w:t xml:space="preserve">: </w:t>
      </w:r>
      <w:r>
        <w:rPr>
          <w:rFonts w:ascii="Courier New" w:hAnsi="Courier New"/>
          <w:b w:val="1"/>
          <w:bCs w:val="1"/>
        </w:rPr>
        <w:t>AUTOR</w:t>
      </w:r>
      <w:r>
        <w:rPr>
          <w:rFonts w:ascii="Courier New" w:hAnsi="Courier New"/>
          <w:b w:val="1"/>
          <w:bCs w:val="1"/>
        </w:rPr>
        <w:t>ÍZ</w:t>
      </w:r>
      <w:r>
        <w:rPr>
          <w:rFonts w:ascii="Courier New" w:hAnsi="Courier New"/>
          <w:b w:val="1"/>
          <w:bCs w:val="1"/>
        </w:rPr>
        <w:t>A</w:t>
      </w:r>
      <w:r>
        <w:rPr>
          <w:rFonts w:ascii="Courier New" w:hAnsi="Courier New"/>
          <w:b w:val="1"/>
          <w:bCs w:val="1"/>
        </w:rPr>
        <w:t>SE</w:t>
      </w:r>
      <w:r>
        <w:rPr>
          <w:rFonts w:ascii="Courier New" w:hAnsi="Courier New"/>
        </w:rPr>
        <w:t xml:space="preserve"> al Departamento Ejecutivo para que a través de la Dirección de Ingresos Públicos perciba a valores históricos y sin intereses, en plan de seis (6) cuotas, la deuda que por Tasa por Servicios a la Propiedad mantiene a la fecha de promulgación de la presente el inmueble Designación Catastral 3-01-213-020-000.-</w:t>
      </w:r>
    </w:p>
    <w:p>
      <w:pPr>
        <w:ind w:hanging="561" w:left="561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1" w:left="561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2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PROTOCOLÍCESE,</w:t>
      </w:r>
      <w:r>
        <w:rPr>
          <w:rFonts w:ascii="Courier New" w:hAnsi="Courier New"/>
        </w:rPr>
        <w:t xml:space="preserve"> comuníquese, publíquese en el Boletín Oficial de la Ciudad de Alta Gracia, transcríbase al Libro de Ordenanzas y archívese.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                                                                                                </w:t>
      </w:r>
    </w:p>
    <w:p>
      <w:pPr>
        <w:pStyle w:val="P15"/>
        <w:ind w:left="0"/>
      </w:pPr>
      <w:r>
        <w:t>DADA EN LA SALA DE SESIONES DEL HONORABLE CONCEJO DELIBERANTE A LOS VEINTINUEVE DIAS DEL MES DE OCTUBRE DEL AÑO DOS MIL OCHO.-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sectPr>
      <w:type w:val="continuous"/>
      <w:pgSz w:w="11908" w:h="16833" w:code="0"/>
      <w:pgMar w:left="1701" w:right="1701" w:top="1418" w:bottom="1418" w:header="720" w:footer="720" w:gutter="0"/>
      <w:cols w:equalWidth="1" w:space="72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0C2A5A84"/>
    <w:multiLevelType w:val="multilevel"/>
    <w:lvl w:ilvl="0">
      <w:start w:val="1"/>
      <w:numFmt w:val="upperLetter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7E26456"/>
    <w:multiLevelType w:val="multilevel"/>
    <w:lvl w:ilvl="0">
      <w:start w:val="1"/>
      <w:numFmt w:val="decimal"/>
      <w:suff w:val="tab"/>
      <w:lvlText w:val="%1)"/>
      <w:lvlJc w:val="left"/>
      <w:pPr>
        <w:ind w:hanging="435" w:left="435"/>
        <w:tabs>
          <w:tab w:val="num" w:pos="43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74703B79"/>
    <w:multiLevelType w:val="multilevel"/>
    <w:lvl w:ilvl="0">
      <w:start w:val="1"/>
      <w:numFmt w:val="decimal"/>
      <w:suff w:val="tab"/>
      <w:lvlText w:val="%1)"/>
      <w:lvlJc w:val="left"/>
      <w:pPr>
        <w:ind w:hanging="435" w:left="795"/>
        <w:tabs>
          <w:tab w:val="num" w:pos="79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mirrorMargins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growAutofit/>
    <w:doNotBreakConstrainedForcedTable/>
    <w:doNotVertAlignCellWithSp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Estilo"/>
    <w:next w:val="P1"/>
    <w:pPr>
      <w:widowControl w:val="0"/>
    </w:pPr>
    <w:rPr>
      <w:lang w:val="es-ES"/>
    </w:rPr>
  </w:style>
  <w:style w:type="paragraph" w:styleId="P2">
    <w:name w:val="Heading 1"/>
    <w:basedOn w:val="P0"/>
    <w:next w:val="P0"/>
    <w:pPr>
      <w:keepNext w:val="1"/>
      <w:outlineLvl w:val="0"/>
    </w:pPr>
    <w:rPr>
      <w:lang/>
    </w:rPr>
  </w:style>
  <w:style w:type="paragraph" w:styleId="P3">
    <w:name w:val="Heading 2"/>
    <w:basedOn w:val="P0"/>
    <w:next w:val="P0"/>
    <w:pPr>
      <w:keepNext w:val="1"/>
      <w:jc w:val="center"/>
      <w:outlineLvl w:val="1"/>
    </w:pPr>
    <w:rPr>
      <w:b w:val="1"/>
      <w:bCs w:val="1"/>
      <w:lang/>
    </w:rPr>
  </w:style>
  <w:style w:type="paragraph" w:styleId="P4">
    <w:name w:val="Heading 3"/>
    <w:basedOn w:val="P0"/>
    <w:next w:val="P0"/>
    <w:pPr>
      <w:keepNext w:val="1"/>
      <w:jc w:val="center"/>
      <w:outlineLvl w:val="2"/>
    </w:pPr>
    <w:rPr>
      <w:sz w:val="144"/>
      <w:szCs w:val="144"/>
    </w:rPr>
  </w:style>
  <w:style w:type="paragraph" w:styleId="P5">
    <w:name w:val="Heading 7"/>
    <w:basedOn w:val="P0"/>
    <w:next w:val="P0"/>
    <w:pPr>
      <w:keepNext w:val="1"/>
      <w:ind w:firstLine="709"/>
      <w:jc w:val="both"/>
      <w:outlineLvl w:val="6"/>
    </w:pPr>
    <w:rPr>
      <w:rFonts w:ascii="Courier New" w:hAnsi="Courier New"/>
    </w:rPr>
  </w:style>
  <w:style w:type="paragraph" w:styleId="P6">
    <w:name w:val="Envelope Return"/>
    <w:basedOn w:val="P0"/>
    <w:next w:val="P6"/>
    <w:pPr/>
    <w:rPr>
      <w:rFonts w:ascii="Benguiat Bk BT" w:hAnsi="Benguiat Bk BT" w:cs="Arial"/>
      <w:b w:val="1"/>
      <w:i w:val="1"/>
      <w:bCs w:val="1"/>
      <w:iCs w:val="1"/>
      <w:u w:val="single"/>
    </w:rPr>
  </w:style>
  <w:style w:type="paragraph" w:styleId="P7">
    <w:name w:val="Plain Text"/>
    <w:basedOn w:val="P0"/>
    <w:next w:val="P7"/>
    <w:pPr/>
    <w:rPr>
      <w:rFonts w:ascii="Courier New" w:hAnsi="Courier New"/>
      <w:sz w:val="20"/>
      <w:szCs w:val="20"/>
      <w:lang/>
    </w:rPr>
  </w:style>
  <w:style w:type="paragraph" w:styleId="P8">
    <w:name w:val="Body Text"/>
    <w:basedOn w:val="P0"/>
    <w:next w:val="P8"/>
    <w:pPr>
      <w:jc w:val="both"/>
    </w:pPr>
    <w:rPr>
      <w:rFonts w:ascii="Courier New" w:hAnsi="Courier New"/>
    </w:rPr>
  </w:style>
  <w:style w:type="paragraph" w:styleId="P9">
    <w:name w:val="Title"/>
    <w:basedOn w:val="P0"/>
    <w:next w:val="P9"/>
    <w:pPr>
      <w:jc w:val="center"/>
    </w:pPr>
    <w:rPr>
      <w:rFonts w:ascii="Courier New" w:hAnsi="Courier New"/>
      <w:b w:val="1"/>
      <w:bCs w:val="1"/>
    </w:rPr>
  </w:style>
  <w:style w:type="paragraph" w:styleId="P10">
    <w:name w:val="Body Text 3"/>
    <w:basedOn w:val="P0"/>
    <w:next w:val="P10"/>
    <w:pPr>
      <w:jc w:val="both"/>
    </w:pPr>
    <w:rPr>
      <w:rFonts w:ascii="Courier New" w:hAnsi="Courier New"/>
      <w:b w:val="1"/>
      <w:bCs w:val="1"/>
    </w:rPr>
  </w:style>
  <w:style w:type="paragraph" w:styleId="P11">
    <w:name w:val="Body Text 2"/>
    <w:basedOn w:val="P0"/>
    <w:next w:val="P11"/>
    <w:pPr>
      <w:jc w:val="both"/>
    </w:pPr>
    <w:rPr>
      <w:sz w:val="28"/>
      <w:szCs w:val="28"/>
    </w:rPr>
  </w:style>
  <w:style w:type="paragraph" w:styleId="P12">
    <w:name w:val="Texto de globo"/>
    <w:basedOn w:val="P0"/>
    <w:next w:val="P12"/>
    <w:pPr/>
    <w:rPr>
      <w:rFonts w:ascii="Tahoma" w:hAnsi="Tahoma" w:cs="Tahoma"/>
      <w:sz w:val="16"/>
      <w:szCs w:val="16"/>
    </w:rPr>
  </w:style>
  <w:style w:type="paragraph" w:styleId="P13">
    <w:name w:val="Body Text Indent"/>
    <w:basedOn w:val="P0"/>
    <w:next w:val="P13"/>
    <w:pPr>
      <w:ind w:left="561"/>
      <w:jc w:val="both"/>
    </w:pPr>
    <w:rPr>
      <w:rFonts w:ascii="Courier New" w:hAnsi="Courier New"/>
    </w:rPr>
  </w:style>
  <w:style w:type="paragraph" w:styleId="P14">
    <w:name w:val="Body Text Indent 2"/>
    <w:basedOn w:val="P0"/>
    <w:next w:val="P14"/>
    <w:pPr>
      <w:ind w:left="748"/>
      <w:jc w:val="both"/>
    </w:pPr>
    <w:rPr>
      <w:rFonts w:ascii="Courier New" w:hAnsi="Courier New"/>
    </w:rPr>
  </w:style>
  <w:style w:type="paragraph" w:styleId="P15">
    <w:name w:val="Body Text Indent 3"/>
    <w:basedOn w:val="P0"/>
    <w:next w:val="P15"/>
    <w:pPr>
      <w:ind w:left="748"/>
      <w:jc w:val="both"/>
    </w:pPr>
    <w:rPr>
      <w:rFonts w:ascii="Courier New" w:hAnsi="Courier New"/>
      <w:b w:val="1"/>
      <w:bCs w:val="1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oficialia</Company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2026-07-09T18:24:02Z</dcterms:created>
  <cp:lastModifiedBy>Federico Parisi</cp:lastModifiedBy>
  <cp:lastPrinted>2008-10-30T00:22:00Z</cp:lastPrinted>
  <dcterms:modified xsi:type="dcterms:W3CDTF">2026-07-09T18:24:02Z</dcterms:modified>
  <cp:revision>2</cp:revision>
  <dc:title>PROYECTO DE ORDENANZA</dc:title>
</cp:coreProperties>
</file>