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p>
    <w:p>
      <w:pPr>
        <w:pStyle w:val="P2"/>
        <w:jc w:val="center"/>
        <w:rPr>
          <w:rFonts w:ascii="Courier New" w:hAnsi="Courier New"/>
          <w:b w:val="1"/>
          <w:bCs w:val="1"/>
          <w:u w:val="single"/>
        </w:rPr>
      </w:pPr>
      <w:r>
        <w:rPr>
          <w:rFonts w:ascii="Courier New" w:hAnsi="Courier New"/>
          <w:b w:val="1"/>
          <w:bCs w:val="1"/>
          <w:u w:val="single"/>
        </w:rPr>
        <w:t xml:space="preserve">ORDENANZA  N° 826</w:t>
      </w:r>
      <w:r>
        <w:rPr>
          <w:rFonts w:ascii="Courier New" w:hAnsi="Courier New"/>
          <w:b w:val="1"/>
          <w:bCs w:val="1"/>
          <w:u w:val="single"/>
        </w:rPr>
        <w:t>1</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w:t>
      </w:r>
      <w:r>
        <w:rPr>
          <w:rFonts w:ascii="Courier New" w:hAnsi="Courier New"/>
          <w:b w:val="0"/>
          <w:bCs w:val="0"/>
        </w:rPr>
        <w:t xml:space="preserve">ediente N° </w:t>
      </w:r>
      <w:r>
        <w:rPr>
          <w:rFonts w:ascii="Courier New" w:hAnsi="Courier New"/>
          <w:b w:val="0"/>
          <w:bCs w:val="0"/>
        </w:rPr>
        <w:t xml:space="preserve">346/07 iniciado por la Sra. </w:t>
      </w:r>
      <w:r>
        <w:rPr>
          <w:rFonts w:ascii="Courier New" w:hAnsi="Courier New"/>
          <w:b w:val="0"/>
          <w:bCs w:val="0"/>
        </w:rPr>
        <w:t>Rojas Lorena Viviana</w:t>
      </w:r>
      <w:r>
        <w:rPr>
          <w:rFonts w:ascii="Courier New" w:hAnsi="Courier New"/>
          <w:b w:val="0"/>
          <w:bCs w:val="0"/>
        </w:rPr>
        <w:t xml:space="preserve"> solicitando la regularización del  lote 13 de la Mz. Of. 7 Desig</w:t>
      </w:r>
      <w:r>
        <w:rPr>
          <w:rFonts w:ascii="Courier New" w:hAnsi="Courier New"/>
          <w:b w:val="0"/>
          <w:bCs w:val="0"/>
        </w:rPr>
        <w:t>naci</w:t>
      </w:r>
      <w:r>
        <w:rPr>
          <w:rFonts w:ascii="Courier New" w:hAnsi="Courier New"/>
          <w:b w:val="0"/>
          <w:bCs w:val="0"/>
        </w:rPr>
        <w:t>ón</w:t>
      </w:r>
      <w:r>
        <w:rPr>
          <w:rFonts w:ascii="Courier New" w:hAnsi="Courier New"/>
          <w:b w:val="0"/>
          <w:bCs w:val="0"/>
        </w:rPr>
        <w:t xml:space="preserve"> Catastral 03-01-319-010, de Bº Parque San Juan</w:t>
      </w:r>
      <w:r>
        <w:rPr>
          <w:rFonts w:ascii="Courier New" w:hAnsi="Courier New"/>
          <w:b w:val="0"/>
          <w:bCs w:val="0"/>
        </w:rPr>
        <w:t>;</w:t>
      </w:r>
      <w:r>
        <w:rPr>
          <w:rFonts w:ascii="Courier New" w:hAnsi="Courier New"/>
          <w:b w:val="0"/>
          <w:bCs w:val="0"/>
        </w:rPr>
        <w:t xml:space="preserve"> y</w:t>
      </w:r>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rPr>
          <w:rFonts w:ascii="Courier New" w:hAnsi="Courier New"/>
        </w:rPr>
      </w:pPr>
    </w:p>
    <w:p>
      <w:pPr>
        <w:pStyle w:val="P8"/>
        <w:ind w:left="561"/>
      </w:pPr>
      <w:r>
        <w:t>Que la Sra. Rojas Lorena Viviana reúne los requisitos para ser beneficiaria, según consta en el informe socioeconómico obrante a Fs. 5 suscrito por la Lic. Fabiola E. Vrech, M.P.2084.-</w:t>
      </w:r>
    </w:p>
    <w:p>
      <w:pPr>
        <w:ind w:left="561"/>
        <w:jc w:val="both"/>
        <w:rPr>
          <w:rFonts w:ascii="Courier New" w:hAnsi="Courier New"/>
        </w:rPr>
      </w:pPr>
    </w:p>
    <w:p>
      <w:pPr>
        <w:pStyle w:val="P8"/>
        <w:ind w:left="561"/>
      </w:pPr>
      <w:r>
        <w:t>Que la Sra. Rojas Lorena Viviana y su grupo familiar tienen construido su vivienda ejecutada con mamposterías de bloques y ladrillos comunes, cubierta por techos inclinados a dos aguas de unos 40 m2 aproximadamente y distribuidos en dos habitaciones, cocina y baño y con las servicios de agua y luz conectados; según consta en el informe de la Dirección de la Vivienda, obrante a Fs.24.-</w:t>
      </w:r>
    </w:p>
    <w:p>
      <w:pPr>
        <w:ind w:left="561"/>
        <w:jc w:val="both"/>
        <w:rPr>
          <w:rFonts w:ascii="Courier New" w:hAnsi="Courier New"/>
        </w:rPr>
      </w:pPr>
    </w:p>
    <w:p>
      <w:pPr>
        <w:pStyle w:val="P8"/>
        <w:ind w:left="561"/>
      </w:pPr>
      <w:r>
        <w:t>Que el referido informe establece que el lote de referencia pertenece a los donados por los Sucesores del Dr. Juan Félix Caferatta y Otros, al Municipio; y aceptados por Ordenanza Nº6094.-</w:t>
      </w:r>
    </w:p>
    <w:p>
      <w:pPr>
        <w:ind w:left="561"/>
        <w:jc w:val="both"/>
        <w:rPr>
          <w:rFonts w:ascii="Courier New" w:hAnsi="Courier New"/>
        </w:rPr>
      </w:pPr>
    </w:p>
    <w:p>
      <w:pPr>
        <w:pStyle w:val="P8"/>
        <w:ind w:left="561"/>
      </w:pPr>
      <w:r>
        <w:t xml:space="preserve">Que la Sra. Rojas Lorena Viviana ha cumplimentado con la solicitud de Registro de Posesión ante la unidad Ejecutora – Ley 9150 – que por Ordenanza Nro. 7499  Esta Municipalidad de Alta Gracia adhirió.-</w:t>
      </w:r>
    </w:p>
    <w:p>
      <w:pPr>
        <w:ind w:left="561"/>
        <w:jc w:val="both"/>
        <w:rPr>
          <w:rFonts w:ascii="Courier New" w:hAnsi="Courier New"/>
        </w:rPr>
      </w:pPr>
    </w:p>
    <w:p>
      <w:pPr>
        <w:ind w:left="561"/>
        <w:jc w:val="both"/>
        <w:rPr>
          <w:rFonts w:ascii="Courier New" w:hAnsi="Courier New"/>
        </w:rPr>
      </w:pPr>
      <w:r>
        <w:rPr>
          <w:rFonts w:ascii="Courier New" w:hAnsi="Courier New"/>
        </w:rPr>
        <w:t>Que</w:t>
      </w:r>
      <w:r>
        <w:rPr>
          <w:rFonts w:ascii="Courier New" w:hAnsi="Courier New"/>
          <w:b w:val="1"/>
          <w:bCs w:val="1"/>
        </w:rPr>
        <w:t xml:space="preserve"> </w:t>
      </w:r>
      <w:r>
        <w:rPr>
          <w:rFonts w:ascii="Courier New" w:hAnsi="Courier New"/>
        </w:rPr>
        <w:t>a Fs. 13/15 obra el estado de deuda en concepto de Tasa a la Propiedad que mantiene el inmueble en cuestión y atento que entre los periodos adeudados aparecen impagos los periodos correspondientes al de la posesión de la Sra. Rojas, la comisión de Legislación General considera necesario que las cargas tributarias sean impuestas a la beneficiaria desde el comienzo de la posesión, es decir, desde el año 2001.-</w:t>
      </w:r>
    </w:p>
    <w:p>
      <w:pPr>
        <w:ind w:left="561"/>
        <w:jc w:val="both"/>
        <w:rPr>
          <w:rFonts w:ascii="Courier New" w:hAnsi="Courier New"/>
        </w:rPr>
      </w:pPr>
      <w:r>
        <w:rPr>
          <w:rFonts w:ascii="Courier New" w:hAnsi="Courier New"/>
        </w:rPr>
        <w:t xml:space="preserve"> </w:t>
      </w:r>
    </w:p>
    <w:p>
      <w:pPr>
        <w:pStyle w:val="P8"/>
        <w:ind w:left="561"/>
      </w:pPr>
      <w:r>
        <w:t>Que ha sido intención de este Honorable Concejo Deliberante regularizar las situaciones de hecho, cuando así correspondiere, a fin de evitar ulteriores conflictos judiciales al Municipio.-</w:t>
      </w:r>
    </w:p>
    <w:p>
      <w:pPr>
        <w:pStyle w:val="P8"/>
        <w:ind w:left="561"/>
        <w:jc w:val="right"/>
      </w:pPr>
      <w:r>
        <w:t>...///</w:t>
      </w:r>
    </w:p>
    <w:p>
      <w:pPr>
        <w:pStyle w:val="P8"/>
        <w:ind w:left="561"/>
      </w:pPr>
    </w:p>
    <w:p>
      <w:pPr>
        <w:pStyle w:val="P8"/>
        <w:ind w:left="561"/>
      </w:pPr>
    </w:p>
    <w:p>
      <w:pPr>
        <w:pStyle w:val="P8"/>
        <w:ind w:left="561"/>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rPr>
          <w:rFonts w:ascii="Courier New" w:hAnsi="Courier New"/>
          <w:sz w:val="24"/>
          <w:szCs w:val="24"/>
        </w:rPr>
      </w:pPr>
      <w:r>
        <w:rPr>
          <w:rFonts w:ascii="Courier New" w:hAnsi="Courier New"/>
          <w:sz w:val="24"/>
          <w:szCs w:val="24"/>
        </w:rPr>
        <w:t>...///2.-</w:t>
      </w: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r>
        <w:rPr>
          <w:rFonts w:ascii="Courier New" w:hAnsi="Courier New"/>
          <w:sz w:val="24"/>
          <w:szCs w:val="24"/>
        </w:rPr>
        <w:t>Que evaluado el Expediente referencia por la Comisión de Legislación General, se emite despacho favorable, aprobado por unanimidad en Sesión Ordinaria del día 05 de Noviembre de 2008.</w:t>
      </w:r>
    </w:p>
    <w:p>
      <w:pPr>
        <w:pStyle w:val="P11"/>
        <w:ind w:left="561"/>
        <w:rPr>
          <w:rFonts w:ascii="Courier New" w:hAnsi="Courier New"/>
          <w:sz w:val="24"/>
          <w:szCs w:val="24"/>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b w:val="1"/>
          <w:bCs w:val="1"/>
          <w:u w:val="single"/>
        </w:rPr>
      </w:pPr>
    </w:p>
    <w:p>
      <w:pPr>
        <w:ind w:hanging="561" w:left="561"/>
        <w:jc w:val="both"/>
        <w:rPr>
          <w:rFonts w:ascii="Courier New" w:hAnsi="Courier New"/>
          <w:b w:val="1"/>
          <w:bCs w:val="1"/>
          <w:u w:val="single"/>
        </w:rPr>
      </w:pPr>
    </w:p>
    <w:p>
      <w:pPr>
        <w:ind w:hanging="567" w:left="567"/>
        <w:jc w:val="both"/>
        <w:rPr>
          <w:rFonts w:ascii="Courier New" w:hAnsi="Courier New"/>
          <w:b w:val="1"/>
          <w:bCs w:val="1"/>
          <w:u w:val="single"/>
        </w:rPr>
      </w:pPr>
      <w:r>
        <w:rPr>
          <w:b w:val="1"/>
          <w:bCs w:val="1"/>
          <w:u w:val="single"/>
        </w:rPr>
        <w:t>Art.1</w:t>
      </w:r>
      <w:r>
        <w:rPr>
          <w:b w:val="1"/>
          <w:bCs w:val="1"/>
        </w:rPr>
        <w:t xml:space="preserve">: </w:t>
      </w:r>
      <w:r>
        <w:rPr>
          <w:rFonts w:ascii="Courier New" w:hAnsi="Courier New"/>
          <w:b w:val="1"/>
          <w:bCs w:val="1"/>
        </w:rPr>
        <w:t>OTORGASE</w:t>
      </w:r>
      <w:r>
        <w:rPr>
          <w:rFonts w:ascii="Courier New" w:hAnsi="Courier New"/>
          <w:b w:val="1"/>
          <w:bCs w:val="1"/>
        </w:rPr>
        <w:t xml:space="preserve"> </w:t>
      </w:r>
      <w:r>
        <w:rPr>
          <w:rFonts w:ascii="Courier New" w:hAnsi="Courier New"/>
        </w:rPr>
        <w:t>en donación el lote 13 de la Mz. Of.7, Designación Catastral 03-01-319-010, de Bº Parque San Juan, a la Sra. Rojas Lorena Viviana, D.N.I N° 27.761.755.-</w:t>
      </w:r>
      <w:r>
        <w:rPr>
          <w:rFonts w:ascii="Courier New" w:hAnsi="Courier New"/>
          <w:b w:val="1"/>
          <w:bCs w:val="1"/>
          <w:u w:val="single"/>
        </w:rPr>
        <w:t xml:space="preserve"> </w:t>
      </w:r>
    </w:p>
    <w:p>
      <w:pPr>
        <w:ind w:hanging="567" w:left="567"/>
        <w:jc w:val="both"/>
        <w:rPr>
          <w:rFonts w:ascii="Courier New" w:hAnsi="Courier New"/>
          <w:b w:val="1"/>
          <w:bCs w:val="1"/>
          <w:u w:val="single"/>
        </w:rPr>
      </w:pPr>
    </w:p>
    <w:p>
      <w:pPr>
        <w:ind w:hanging="567" w:left="567"/>
        <w:jc w:val="both"/>
        <w:rPr>
          <w:rFonts w:ascii="Courier New" w:hAnsi="Courier New"/>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w:t>
      </w:r>
      <w:r>
        <w:rPr>
          <w:rFonts w:ascii="Courier New" w:hAnsi="Courier New"/>
        </w:rPr>
        <w:t xml:space="preserve"> </w:t>
      </w:r>
      <w:r>
        <w:rPr>
          <w:rFonts w:ascii="Courier New" w:hAnsi="Courier New"/>
          <w:b w:val="1"/>
          <w:bCs w:val="1"/>
        </w:rPr>
        <w:t>EL</w:t>
      </w:r>
      <w:r>
        <w:rPr>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Art.3</w:t>
      </w:r>
      <w:r>
        <w:rPr>
          <w:rFonts w:ascii="Courier New" w:hAnsi="Courier New"/>
          <w:b w:val="1"/>
          <w:bCs w:val="1"/>
        </w:rPr>
        <w:t>: LA</w:t>
      </w:r>
      <w:r>
        <w:rPr>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Art.4</w:t>
      </w:r>
      <w:r>
        <w:rPr>
          <w:rFonts w:ascii="Courier New" w:hAnsi="Courier New"/>
          <w:b w:val="1"/>
          <w:bCs w:val="1"/>
        </w:rPr>
        <w:t>: LA</w:t>
      </w:r>
      <w:r>
        <w:rPr>
          <w:rFonts w:ascii="Courier New" w:hAnsi="Courier New"/>
        </w:rPr>
        <w:t xml:space="preserve"> presente donación es con cargo, debiendo el beneficiario abonar en su totalidad las cargas tributarias que gravan el inmueble, las  contribuciones  por mejoras, desde el comienzo de la posesión, es decir desde el año 2001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ind w:hanging="567" w:left="567"/>
        <w:jc w:val="both"/>
        <w:rPr>
          <w:rFonts w:ascii="Courier New" w:hAnsi="Courier New"/>
          <w:b w:val="1"/>
          <w:bCs w:val="1"/>
          <w:u w:val="single"/>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jc w:val="both"/>
        <w:rPr>
          <w:rFonts w:ascii="Courier New" w:hAnsi="Courier New"/>
        </w:rPr>
      </w:pPr>
      <w:r>
        <w:rPr>
          <w:rFonts w:ascii="Courier New" w:hAnsi="Courier New"/>
        </w:rPr>
        <w:t>...///3.-</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Art.5</w:t>
      </w:r>
      <w:r>
        <w:rPr>
          <w:rFonts w:ascii="Courier New" w:hAnsi="Courier New"/>
          <w:b w:val="1"/>
          <w:bCs w:val="1"/>
        </w:rPr>
        <w:t>: LA</w:t>
      </w:r>
      <w:r>
        <w:rPr>
          <w:rFonts w:ascii="Courier New" w:hAnsi="Courier New"/>
        </w:rPr>
        <w:t xml:space="preserve"> presente Ordenanza es título hábil de posesión hasta tanto el Departamento Ejecutivo otorgue la correspondiente escritura traslativa de dominio.</w:t>
      </w:r>
    </w:p>
    <w:p>
      <w:pPr>
        <w:ind w:hanging="567" w:left="567"/>
        <w:jc w:val="both"/>
        <w:rPr>
          <w:rFonts w:ascii="Courier New" w:hAnsi="Courier New"/>
        </w:rPr>
      </w:pPr>
    </w:p>
    <w:p>
      <w:pPr>
        <w:ind w:hanging="567" w:left="567"/>
        <w:jc w:val="both"/>
        <w:rPr>
          <w:rFonts w:ascii="Courier New" w:hAnsi="Courier New"/>
        </w:rPr>
      </w:pPr>
      <w:r>
        <w:rPr>
          <w:rFonts w:ascii="Courier New" w:hAnsi="Courier New"/>
          <w:b w:val="1"/>
          <w:bCs w:val="1"/>
          <w:u w:val="single"/>
        </w:rPr>
        <w:t>Art.6</w:t>
      </w:r>
      <w:r>
        <w:rPr>
          <w:rFonts w:ascii="Courier New" w:hAnsi="Courier New"/>
          <w:b w:val="1"/>
          <w:bCs w:val="1"/>
        </w:rPr>
        <w:t>: AUTORÍZASE</w:t>
      </w:r>
      <w:r>
        <w:rPr>
          <w:rFonts w:ascii="Courier New" w:hAnsi="Courier New"/>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ind w:hanging="567" w:left="567"/>
        <w:jc w:val="both"/>
        <w:rPr>
          <w:rFonts w:ascii="Courier New" w:hAnsi="Courier New"/>
        </w:rPr>
      </w:pPr>
      <w:r>
        <w:rPr>
          <w:rFonts w:ascii="Courier New" w:hAnsi="Courier New"/>
          <w:b w:val="1"/>
          <w:bCs w:val="1"/>
          <w:u w:val="single"/>
        </w:rPr>
        <w:t>Art.7</w:t>
      </w:r>
      <w:r>
        <w:rPr>
          <w:rFonts w:ascii="Courier New" w:hAnsi="Courier New"/>
          <w:b w:val="1"/>
          <w:bCs w:val="1"/>
        </w:rPr>
        <w:t>: EN</w:t>
      </w:r>
      <w:r>
        <w:rPr>
          <w:rFonts w:ascii="Courier New" w:hAnsi="Courier New"/>
        </w:rPr>
        <w:t xml:space="preserve"> todos los casos el donatario debe, a través del área pertinente, dejar expresa constancia de la conformidad del acto y de la renuncia a posteriores reclamos judiciales al Municipio.</w:t>
      </w:r>
    </w:p>
    <w:p>
      <w:pPr>
        <w:ind w:hanging="567" w:left="567"/>
        <w:jc w:val="both"/>
        <w:rPr>
          <w:rFonts w:ascii="Courier New" w:hAnsi="Courier New"/>
          <w:b w:val="1"/>
          <w:bCs w:val="1"/>
          <w:u w:val="single"/>
        </w:rPr>
      </w:pPr>
    </w:p>
    <w:p>
      <w:pPr>
        <w:ind w:hanging="561" w:left="561"/>
        <w:jc w:val="both"/>
        <w:rPr>
          <w:rFonts w:ascii="Courier New" w:hAnsi="Courier New"/>
          <w:b w:val="1"/>
          <w:bCs w:val="1"/>
          <w:u w:val="single"/>
        </w:rPr>
      </w:pPr>
      <w:r>
        <w:rPr>
          <w:rFonts w:ascii="Courier New" w:hAnsi="Courier New"/>
          <w:b w:val="1"/>
          <w:bCs w:val="1"/>
          <w:u w:val="single"/>
        </w:rPr>
        <w:t>Art.8</w:t>
      </w:r>
      <w:r>
        <w:rPr>
          <w:rFonts w:ascii="Courier New" w:hAnsi="Courier New"/>
          <w:b w:val="1"/>
          <w:bCs w:val="1"/>
        </w:rPr>
        <w:t>: EL</w:t>
      </w:r>
      <w:r>
        <w:rPr>
          <w:rFonts w:ascii="Courier New" w:hAnsi="Courier New"/>
        </w:rPr>
        <w:t xml:space="preserve"> lote donado debe ser destinado exclusivamente a vivienda familiar del beneficiario y su grupo familiar, siendo intransferible por el término de diez (10) años</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9</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CINCO DIAS DEL MES DE NOVIEMBRE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2"/>
  </w:num>
  <w:num w:numId="3">
    <w:abstractNumId w:val="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2026-07-09T18:23:44Z</dcterms:created>
  <cp:lastModifiedBy>Federico Parisi</cp:lastModifiedBy>
  <cp:lastPrinted>2008-10-30T02:42:00Z</cp:lastPrinted>
  <dcterms:modified xsi:type="dcterms:W3CDTF">2026-07-09T18:23:44Z</dcterms:modified>
  <cp:revision>2</cp:revision>
  <dc:title>PROYECTO DE ORDENANZA</dc:title>
</cp:coreProperties>
</file>