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826</w:t>
      </w:r>
      <w:r>
        <w:rPr>
          <w:rFonts w:ascii="Courier New" w:hAnsi="Courier New"/>
          <w:b w:val="1"/>
          <w:bCs w:val="1"/>
          <w:u w:val="single"/>
        </w:rPr>
        <w:t>3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</w:t>
      </w:r>
      <w:r>
        <w:rPr>
          <w:rFonts w:ascii="Courier New" w:hAnsi="Courier New"/>
          <w:b w:val="0"/>
          <w:bCs w:val="0"/>
        </w:rPr>
        <w:t xml:space="preserve">N° </w:t>
      </w:r>
      <w:r>
        <w:rPr>
          <w:rFonts w:ascii="Courier New" w:hAnsi="Courier New"/>
          <w:b w:val="0"/>
          <w:bCs w:val="0"/>
        </w:rPr>
        <w:t>542/08, iniciado por la Sra. Sandra Elizabeth Pelliza</w:t>
      </w:r>
      <w:r>
        <w:rPr>
          <w:rFonts w:ascii="Courier New" w:hAnsi="Courier New"/>
          <w:b w:val="0"/>
          <w:bCs w:val="0"/>
        </w:rPr>
        <w:t>; y</w:t>
      </w: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solicita plan de pagos acorde a sus posibilidades para abonar la deuda;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concepto de Tasa por Servicios a la Propiedad mantiene con el Municipio el inmueble Designación Catastral 01-01-348-005;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inmueble registra deuda en juicio y la solicitante acompaña inscripción en el Registro de Poseedores;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el grupo familiar percibe ingresos provenientes del trabajo informal;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reciben módulo alimentario;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actualmente residen en una vivienda prestada que consta de un dormitorio de uso múltiple (dormitorio – Cocina) compartiendo el baño con otro grupo familiar;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terreno que poseen se están construyendo la casa con esfuerzo propio;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05 de Noviembre de 2008.</w:t>
      </w: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 xml:space="preserve">al Departamento Ejecutivo a otorgar a la Sra. Sandra Elizabeth Pelliza, D.N.I N° 26.480.838, plan de pagos en cuotas de PESOS CUARENTA ($40,00) por la deuda no prescripta y a valores históricos sin intereses, que mantiene el inmueble 01-01-348-005.- </w:t>
      </w:r>
    </w:p>
    <w:p>
      <w:pPr>
        <w:ind w:hanging="567" w:left="567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ÉZCAS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</w:rPr>
        <w:t xml:space="preserve"> que la falta de pago de tres (3) cuotas alternadas o consecutivas del plan de pago autorizado, como de las cuotas actuales, harán caducar automáticamente el beneficio otorgado.-  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al Sr. Intendente que interceda ante el o los procuradores actuantes a fin de suspenderlos juicios iniciados e incluir en el plan de pago los gastos y honorarios correspondientes a los mismos .-  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CINCO DIAS DEL MES DE NOVIEMBRE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2026-07-09T18:23:27Z</dcterms:created>
  <cp:lastModifiedBy>Federico Parisi</cp:lastModifiedBy>
  <cp:lastPrinted>2008-11-12T21:18:00Z</cp:lastPrinted>
  <dcterms:modified xsi:type="dcterms:W3CDTF">2026-07-09T18:23:27Z</dcterms:modified>
  <cp:revision>2</cp:revision>
  <dc:title>PROYECTO DE ORDENANZA</dc:title>
</cp:coreProperties>
</file>