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jc w:val="right"/>
        <w:rPr>
          <w:rFonts w:ascii="Courier New" w:hAnsi="Courier New"/>
          <w:b w:val="1"/>
          <w:bCs w:val="1"/>
          <w:sz w:val="24"/>
          <w:szCs w:val="24"/>
        </w:rPr>
      </w:pPr>
    </w:p>
    <w:p>
      <w:pPr>
        <w:jc w:val="both"/>
        <w:rPr>
          <w:rFonts w:ascii="Courier New" w:hAnsi="Courier New"/>
          <w:b w:val="1"/>
          <w:bCs w:val="1"/>
          <w:sz w:val="24"/>
          <w:szCs w:val="24"/>
          <w:u w:val="single"/>
        </w:rPr>
      </w:pPr>
    </w:p>
    <w:p>
      <w:pPr>
        <w:pStyle w:val="P9"/>
        <w:rPr>
          <w:b w:val="1"/>
          <w:bCs w:val="1"/>
          <w:u w:val="single"/>
        </w:rPr>
      </w:pPr>
      <w:r>
        <w:rPr>
          <w:b w:val="1"/>
          <w:bCs w:val="1"/>
          <w:u w:val="single"/>
        </w:rPr>
        <w:t>ORDENANZA Nº 8300</w:t>
      </w:r>
    </w:p>
    <w:p>
      <w:pPr>
        <w:jc w:val="both"/>
        <w:rPr>
          <w:rFonts w:ascii="Courier New" w:hAnsi="Courier New"/>
          <w:sz w:val="24"/>
          <w:szCs w:val="24"/>
        </w:rPr>
      </w:pPr>
    </w:p>
    <w:p>
      <w:pPr>
        <w:jc w:val="both"/>
        <w:rPr>
          <w:rFonts w:ascii="Courier New" w:hAnsi="Courier New"/>
          <w:sz w:val="24"/>
          <w:szCs w:val="24"/>
        </w:rPr>
      </w:pPr>
    </w:p>
    <w:p>
      <w:pPr>
        <w:pStyle w:val="P9"/>
        <w:rPr>
          <w:b w:val="1"/>
          <w:bCs w:val="1"/>
        </w:rPr>
      </w:pPr>
      <w:r>
        <w:rPr>
          <w:b w:val="1"/>
          <w:bCs w:val="1"/>
        </w:rPr>
        <w:t>ORDENANZA GENERAL DE PRESUPUESTO</w:t>
      </w:r>
    </w:p>
    <w:p>
      <w:pPr>
        <w:jc w:val="both"/>
        <w:rPr>
          <w:rFonts w:ascii="Courier New" w:hAnsi="Courier New"/>
          <w:sz w:val="24"/>
          <w:szCs w:val="24"/>
        </w:rPr>
      </w:pPr>
    </w:p>
    <w:p>
      <w:pPr>
        <w:jc w:val="both"/>
        <w:rPr>
          <w:rFonts w:ascii="Courier New" w:hAnsi="Courier New"/>
          <w:sz w:val="24"/>
          <w:szCs w:val="24"/>
        </w:rPr>
      </w:pPr>
    </w:p>
    <w:p>
      <w:pPr>
        <w:jc w:val="both"/>
        <w:rPr>
          <w:rFonts w:ascii="Courier New" w:hAnsi="Courier New"/>
          <w:sz w:val="24"/>
          <w:szCs w:val="24"/>
        </w:rPr>
      </w:pPr>
    </w:p>
    <w:p>
      <w:pPr>
        <w:ind w:hanging="567" w:left="567"/>
        <w:jc w:val="both"/>
        <w:rPr>
          <w:rFonts w:ascii="Courier New" w:hAnsi="Courier New"/>
          <w:sz w:val="24"/>
          <w:szCs w:val="24"/>
        </w:rPr>
      </w:pPr>
      <w:r>
        <w:rPr>
          <w:rFonts w:ascii="Courier New" w:hAnsi="Courier New"/>
          <w:sz w:val="24"/>
          <w:szCs w:val="24"/>
        </w:rPr>
        <w:t>Visto: El Proyecto de Ordenanza de Presupuesto para el año 2009 elevado por el Departamento Ejecutivo; y</w:t>
      </w:r>
    </w:p>
    <w:p>
      <w:pPr>
        <w:jc w:val="both"/>
        <w:rPr>
          <w:rFonts w:ascii="Courier New" w:hAnsi="Courier New"/>
          <w:sz w:val="24"/>
          <w:szCs w:val="24"/>
        </w:rPr>
      </w:pPr>
    </w:p>
    <w:p>
      <w:pPr>
        <w:jc w:val="both"/>
        <w:rPr>
          <w:rFonts w:ascii="Courier New" w:hAnsi="Courier New"/>
          <w:b w:val="1"/>
          <w:bCs w:val="1"/>
          <w:sz w:val="24"/>
          <w:szCs w:val="24"/>
        </w:rPr>
      </w:pPr>
    </w:p>
    <w:p>
      <w:pPr>
        <w:jc w:val="center"/>
        <w:rPr>
          <w:rFonts w:ascii="Courier New" w:hAnsi="Courier New"/>
          <w:b w:val="1"/>
          <w:bCs w:val="1"/>
          <w:sz w:val="24"/>
          <w:szCs w:val="24"/>
        </w:rPr>
      </w:pPr>
      <w:r>
        <w:rPr>
          <w:rFonts w:ascii="Courier New" w:hAnsi="Courier New"/>
          <w:b w:val="1"/>
          <w:bCs w:val="1"/>
          <w:sz w:val="24"/>
          <w:szCs w:val="24"/>
        </w:rPr>
        <w:t>C O N S I D E R A N D O</w:t>
      </w:r>
    </w:p>
    <w:p>
      <w:pPr>
        <w:jc w:val="both"/>
        <w:rPr>
          <w:rFonts w:ascii="Courier New" w:hAnsi="Courier New"/>
          <w:sz w:val="24"/>
          <w:szCs w:val="24"/>
        </w:rPr>
      </w:pPr>
    </w:p>
    <w:p>
      <w:pPr>
        <w:jc w:val="both"/>
        <w:rPr>
          <w:rFonts w:ascii="Courier New" w:hAnsi="Courier New"/>
          <w:b w:val="1"/>
          <w:bCs w:val="1"/>
          <w:sz w:val="24"/>
          <w:szCs w:val="24"/>
        </w:rPr>
      </w:pPr>
    </w:p>
    <w:p>
      <w:pPr>
        <w:ind w:left="567"/>
        <w:jc w:val="both"/>
        <w:rPr>
          <w:rFonts w:ascii="Courier New" w:hAnsi="Courier New"/>
          <w:sz w:val="24"/>
          <w:szCs w:val="24"/>
        </w:rPr>
      </w:pPr>
      <w:r>
        <w:rPr>
          <w:rFonts w:ascii="Courier New" w:hAnsi="Courier New"/>
          <w:sz w:val="24"/>
          <w:szCs w:val="24"/>
        </w:rPr>
        <w:t xml:space="preserve">Que dicho proyecto tomó estado parlamentario y primera lectura  en  sesión ordinaria de este Honorable Concejo Deliberante correspondiente al día 29 de octubre de 2008;</w:t>
      </w:r>
    </w:p>
    <w:p>
      <w:pPr>
        <w:ind w:left="567"/>
        <w:jc w:val="both"/>
        <w:rPr>
          <w:rFonts w:ascii="Courier New" w:hAnsi="Courier New"/>
          <w:sz w:val="24"/>
          <w:szCs w:val="24"/>
        </w:rPr>
      </w:pPr>
    </w:p>
    <w:p>
      <w:pPr>
        <w:ind w:left="567"/>
        <w:jc w:val="both"/>
        <w:rPr>
          <w:rFonts w:ascii="Courier New" w:hAnsi="Courier New"/>
          <w:sz w:val="24"/>
          <w:szCs w:val="24"/>
        </w:rPr>
      </w:pPr>
      <w:r>
        <w:rPr>
          <w:rFonts w:ascii="Courier New" w:hAnsi="Courier New"/>
          <w:sz w:val="24"/>
          <w:szCs w:val="24"/>
        </w:rPr>
        <w:t>Que de conformidad a lo establecido en la Carta Orgánica Municipal en su Art.79º, Inc. 16, es atribución del órgano legisferante sancionar, a iniciativa del Departamento Ejecutivo, el Presupuesto de Gastos y Recursos y sus rectificaciones;</w:t>
      </w:r>
    </w:p>
    <w:p>
      <w:pPr>
        <w:ind w:left="567"/>
        <w:jc w:val="both"/>
        <w:rPr>
          <w:rFonts w:ascii="Courier New" w:hAnsi="Courier New"/>
          <w:sz w:val="24"/>
          <w:szCs w:val="24"/>
        </w:rPr>
      </w:pPr>
    </w:p>
    <w:p>
      <w:pPr>
        <w:ind w:left="567"/>
        <w:jc w:val="both"/>
        <w:rPr>
          <w:rFonts w:ascii="Courier New" w:hAnsi="Courier New"/>
          <w:sz w:val="24"/>
          <w:szCs w:val="24"/>
        </w:rPr>
      </w:pPr>
      <w:r>
        <w:rPr>
          <w:rFonts w:ascii="Courier New" w:hAnsi="Courier New"/>
          <w:sz w:val="24"/>
          <w:szCs w:val="24"/>
        </w:rPr>
        <w:t>Que igualmente y de conformidad a lo establecido en el Art. 93, Inc.8 se efectúo la correspondiente audiencia invitándose a vecinos, instituciones y todos aquellos interesados directamente en su discusión;</w:t>
      </w:r>
    </w:p>
    <w:p>
      <w:pPr>
        <w:ind w:left="567"/>
        <w:jc w:val="both"/>
        <w:rPr>
          <w:rFonts w:ascii="Courier New" w:hAnsi="Courier New"/>
          <w:sz w:val="24"/>
          <w:szCs w:val="24"/>
        </w:rPr>
      </w:pPr>
    </w:p>
    <w:p>
      <w:pPr>
        <w:ind w:left="567"/>
        <w:jc w:val="both"/>
        <w:rPr>
          <w:rFonts w:ascii="Courier New" w:hAnsi="Courier New"/>
          <w:sz w:val="24"/>
          <w:szCs w:val="24"/>
        </w:rPr>
      </w:pPr>
      <w:r>
        <w:rPr>
          <w:rFonts w:ascii="Courier New" w:hAnsi="Courier New"/>
          <w:sz w:val="24"/>
          <w:szCs w:val="24"/>
        </w:rPr>
        <w:t xml:space="preserve">Que reunida al efecto, debidamente analizado y evaluado el proyecto en cuestión por la Comisión de Hacienda, se emite despacho favorable por mayoría, aprobado en general y en particular con modificaciones por mayoría en Sesión Ordinaria del día 26 de noviembre de 2008 </w:t>
      </w:r>
    </w:p>
    <w:p>
      <w:pPr>
        <w:ind w:left="567"/>
        <w:jc w:val="both"/>
        <w:rPr>
          <w:rFonts w:ascii="Courier New" w:hAnsi="Courier New"/>
          <w:sz w:val="24"/>
          <w:szCs w:val="24"/>
        </w:rPr>
      </w:pPr>
    </w:p>
    <w:p>
      <w:pPr>
        <w:jc w:val="both"/>
        <w:rPr>
          <w:rFonts w:ascii="Courier New" w:hAnsi="Courier New"/>
          <w:sz w:val="24"/>
          <w:szCs w:val="24"/>
        </w:rPr>
      </w:pPr>
    </w:p>
    <w:p>
      <w:pPr>
        <w:jc w:val="both"/>
        <w:rPr>
          <w:rFonts w:ascii="Courier New" w:hAnsi="Courier New"/>
          <w:sz w:val="24"/>
          <w:szCs w:val="24"/>
        </w:rPr>
      </w:pPr>
    </w:p>
    <w:p>
      <w:pPr>
        <w:jc w:val="center"/>
        <w:rPr>
          <w:rFonts w:ascii="Courier New" w:hAnsi="Courier New"/>
          <w:b w:val="1"/>
          <w:bCs w:val="1"/>
          <w:sz w:val="24"/>
          <w:szCs w:val="24"/>
        </w:rPr>
      </w:pPr>
      <w:r>
        <w:rPr>
          <w:rFonts w:ascii="Courier New" w:hAnsi="Courier New"/>
          <w:b w:val="1"/>
          <w:bCs w:val="1"/>
          <w:sz w:val="24"/>
          <w:szCs w:val="24"/>
        </w:rPr>
        <w:t>EL HONORABLE CONCEJO DELIBERANTE DE LA CIUDAD DE ALTA GRACIA SANCIONA CON FUERZA DE ORDENANZA</w:t>
      </w:r>
    </w:p>
    <w:p>
      <w:pPr>
        <w:jc w:val="both"/>
        <w:rPr>
          <w:rFonts w:ascii="Courier New" w:hAnsi="Courier New"/>
          <w:b w:val="1"/>
          <w:bCs w:val="1"/>
          <w:sz w:val="24"/>
          <w:szCs w:val="24"/>
        </w:rPr>
      </w:pPr>
    </w:p>
    <w:p>
      <w:pPr>
        <w:jc w:val="both"/>
        <w:rPr>
          <w:rFonts w:ascii="Courier New" w:hAnsi="Courier New"/>
          <w:b w:val="1"/>
          <w:bCs w:val="1"/>
          <w:sz w:val="24"/>
          <w:szCs w:val="24"/>
        </w:rPr>
      </w:pPr>
    </w:p>
    <w:p>
      <w:pPr>
        <w:ind w:hanging="567" w:left="567"/>
        <w:jc w:val="both"/>
        <w:rPr>
          <w:rFonts w:ascii="Courier New" w:hAnsi="Courier New"/>
          <w:b w:val="1"/>
          <w:bCs w:val="1"/>
          <w:sz w:val="24"/>
          <w:szCs w:val="24"/>
        </w:rPr>
      </w:pPr>
      <w:r>
        <w:rPr>
          <w:rFonts w:ascii="Courier New" w:hAnsi="Courier New"/>
          <w:b w:val="1"/>
          <w:bCs w:val="1"/>
          <w:sz w:val="24"/>
          <w:szCs w:val="24"/>
          <w:u w:val="single"/>
        </w:rPr>
        <w:t>Art.1</w:t>
      </w:r>
      <w:r>
        <w:rPr>
          <w:rFonts w:ascii="Courier New" w:hAnsi="Courier New"/>
          <w:b w:val="1"/>
          <w:bCs w:val="1"/>
          <w:sz w:val="24"/>
          <w:szCs w:val="24"/>
        </w:rPr>
        <w:t xml:space="preserve">: FÍJASE </w:t>
      </w:r>
      <w:r>
        <w:rPr>
          <w:rFonts w:ascii="Courier New" w:hAnsi="Courier New"/>
          <w:sz w:val="24"/>
          <w:szCs w:val="24"/>
        </w:rPr>
        <w:t>en la suma de $ 42.739.203,oo.- (PESOS: CUARENTA Y DOS MILLONES SETECIENTOS TREINTA Y NUEVE MIL</w:t>
      </w:r>
      <w:r>
        <w:rPr>
          <w:rFonts w:ascii="Courier New" w:hAnsi="Courier New"/>
          <w:b w:val="1"/>
          <w:bCs w:val="1"/>
          <w:sz w:val="24"/>
          <w:szCs w:val="24"/>
        </w:rPr>
        <w:t xml:space="preserve"> </w:t>
      </w:r>
    </w:p>
    <w:p>
      <w:pPr>
        <w:jc w:val="right"/>
        <w:rPr>
          <w:rFonts w:ascii="Courier New" w:hAnsi="Courier New"/>
          <w:sz w:val="24"/>
          <w:szCs w:val="24"/>
        </w:rPr>
      </w:pPr>
      <w:r>
        <w:rPr>
          <w:rFonts w:ascii="Courier New" w:hAnsi="Courier New"/>
          <w:sz w:val="24"/>
          <w:szCs w:val="24"/>
        </w:rPr>
        <w:t>...///</w:t>
      </w:r>
    </w:p>
    <w:p>
      <w:pPr>
        <w:jc w:val="both"/>
        <w:rPr>
          <w:rFonts w:ascii="Courier New" w:hAnsi="Courier New"/>
          <w:b w:val="1"/>
          <w:bCs w:val="1"/>
          <w:sz w:val="24"/>
          <w:szCs w:val="24"/>
        </w:rPr>
      </w:pPr>
    </w:p>
    <w:p>
      <w:pPr>
        <w:jc w:val="both"/>
        <w:rPr>
          <w:rFonts w:ascii="Courier New" w:hAnsi="Courier New"/>
          <w:b w:val="1"/>
          <w:bCs w:val="1"/>
          <w:sz w:val="24"/>
          <w:szCs w:val="24"/>
        </w:rPr>
      </w:pPr>
    </w:p>
    <w:p>
      <w:pPr>
        <w:ind w:left="567"/>
        <w:jc w:val="both"/>
        <w:rPr>
          <w:rFonts w:ascii="Courier New" w:hAnsi="Courier New"/>
          <w:b w:val="1"/>
          <w:bCs w:val="1"/>
          <w:sz w:val="24"/>
          <w:szCs w:val="24"/>
        </w:rPr>
      </w:pPr>
    </w:p>
    <w:p>
      <w:pPr>
        <w:ind w:left="567"/>
        <w:jc w:val="both"/>
        <w:rPr>
          <w:rFonts w:ascii="Courier New" w:hAnsi="Courier New"/>
          <w:b w:val="1"/>
          <w:bCs w:val="1"/>
          <w:sz w:val="24"/>
          <w:szCs w:val="24"/>
        </w:rPr>
      </w:pPr>
    </w:p>
    <w:p>
      <w:pPr>
        <w:ind w:left="567"/>
        <w:jc w:val="both"/>
        <w:rPr>
          <w:rFonts w:ascii="Courier New" w:hAnsi="Courier New"/>
          <w:b w:val="1"/>
          <w:bCs w:val="1"/>
          <w:sz w:val="24"/>
          <w:szCs w:val="24"/>
        </w:rPr>
      </w:pPr>
    </w:p>
    <w:p>
      <w:pPr>
        <w:jc w:val="both"/>
        <w:rPr>
          <w:rFonts w:ascii="Courier New" w:hAnsi="Courier New"/>
          <w:sz w:val="24"/>
          <w:szCs w:val="24"/>
        </w:rPr>
      </w:pPr>
      <w:r>
        <w:rPr>
          <w:rFonts w:ascii="Courier New" w:hAnsi="Courier New"/>
          <w:sz w:val="24"/>
          <w:szCs w:val="24"/>
        </w:rPr>
        <w:t>...///2.-</w:t>
      </w:r>
    </w:p>
    <w:p>
      <w:pPr>
        <w:jc w:val="both"/>
        <w:rPr>
          <w:rFonts w:ascii="Courier New" w:hAnsi="Courier New"/>
          <w:sz w:val="24"/>
          <w:szCs w:val="24"/>
        </w:rPr>
      </w:pPr>
    </w:p>
    <w:p>
      <w:pPr>
        <w:ind w:left="567"/>
        <w:jc w:val="both"/>
        <w:rPr>
          <w:rFonts w:ascii="Courier New" w:hAnsi="Courier New"/>
          <w:sz w:val="24"/>
          <w:szCs w:val="24"/>
        </w:rPr>
      </w:pPr>
      <w:r>
        <w:rPr>
          <w:rFonts w:ascii="Courier New" w:hAnsi="Courier New"/>
          <w:sz w:val="24"/>
          <w:szCs w:val="24"/>
        </w:rPr>
        <w:t>DOSCIENTOS TRES.-), los Gastos Corrientes y de Capital del Presupuesto General de la Municipalidad de Alta Gracia para el Ejercicio 2009 con destino al cumplimiento de los objetivos propios de los Anexos que forman parte integrante de la presente Ordenanza.-</w:t>
      </w:r>
    </w:p>
    <w:p>
      <w:pPr>
        <w:ind w:left="567"/>
        <w:jc w:val="both"/>
        <w:rPr>
          <w:rFonts w:ascii="Courier New" w:hAnsi="Courier New"/>
          <w:sz w:val="24"/>
          <w:szCs w:val="24"/>
        </w:rPr>
      </w:pPr>
    </w:p>
    <w:p>
      <w:pPr>
        <w:ind w:hanging="567" w:left="567"/>
        <w:jc w:val="both"/>
        <w:rPr>
          <w:rFonts w:ascii="Courier New" w:hAnsi="Courier New"/>
          <w:sz w:val="24"/>
          <w:szCs w:val="24"/>
        </w:rPr>
      </w:pPr>
      <w:r>
        <w:rPr>
          <w:rFonts w:ascii="Courier New" w:hAnsi="Courier New"/>
          <w:b w:val="1"/>
          <w:bCs w:val="1"/>
          <w:sz w:val="24"/>
          <w:szCs w:val="24"/>
          <w:u w:val="single"/>
        </w:rPr>
        <w:t>Art.2</w:t>
      </w:r>
      <w:r>
        <w:rPr>
          <w:rFonts w:ascii="Courier New" w:hAnsi="Courier New"/>
          <w:b w:val="1"/>
          <w:bCs w:val="1"/>
          <w:sz w:val="24"/>
          <w:szCs w:val="24"/>
        </w:rPr>
        <w:t xml:space="preserve">: ESTÍMASE </w:t>
      </w:r>
      <w:r>
        <w:rPr>
          <w:rFonts w:ascii="Courier New" w:hAnsi="Courier New"/>
          <w:sz w:val="24"/>
          <w:szCs w:val="24"/>
        </w:rPr>
        <w:t>en la suma de $ 42.739.203,oo.- (PESOS: CUARENTA Y DOS MILLONES SETECIENTOS TREINTA Y NUEVE MIL DOSCIENTOS TRES.-), el cálculo de recursos detallado en planillas Anexas destinadas a atender las erogaciones a que se refiere el artículo anterior.-</w:t>
      </w:r>
    </w:p>
    <w:p>
      <w:pPr>
        <w:jc w:val="both"/>
        <w:rPr>
          <w:rFonts w:ascii="Courier New" w:hAnsi="Courier New"/>
          <w:sz w:val="24"/>
          <w:szCs w:val="24"/>
        </w:rPr>
      </w:pPr>
    </w:p>
    <w:p>
      <w:pPr>
        <w:ind w:hanging="567" w:left="567"/>
        <w:jc w:val="both"/>
        <w:rPr>
          <w:rFonts w:ascii="Courier New" w:hAnsi="Courier New"/>
          <w:sz w:val="24"/>
          <w:szCs w:val="24"/>
        </w:rPr>
      </w:pPr>
      <w:r>
        <w:rPr>
          <w:rFonts w:ascii="Courier New" w:hAnsi="Courier New"/>
          <w:b w:val="1"/>
          <w:bCs w:val="1"/>
          <w:sz w:val="24"/>
          <w:szCs w:val="24"/>
          <w:u w:val="single"/>
        </w:rPr>
        <w:t>Art.3</w:t>
      </w:r>
      <w:r>
        <w:rPr>
          <w:rFonts w:ascii="Courier New" w:hAnsi="Courier New"/>
          <w:b w:val="1"/>
          <w:bCs w:val="1"/>
          <w:sz w:val="24"/>
          <w:szCs w:val="24"/>
        </w:rPr>
        <w:t xml:space="preserve">: ESTÍMASE </w:t>
      </w:r>
      <w:r>
        <w:rPr>
          <w:rFonts w:ascii="Courier New" w:hAnsi="Courier New"/>
          <w:sz w:val="24"/>
          <w:szCs w:val="24"/>
        </w:rPr>
        <w:t>el siguiente Balance Financiero Preventivo, determinado como consecuencia de lo establecido en los artículos anteriores:</w:t>
      </w:r>
    </w:p>
    <w:p>
      <w:pPr>
        <w:jc w:val="both"/>
        <w:rPr>
          <w:rFonts w:ascii="Courier New" w:hAnsi="Courier New"/>
          <w:sz w:val="24"/>
          <w:szCs w:val="24"/>
        </w:rPr>
      </w:pPr>
    </w:p>
    <w:p>
      <w:pPr>
        <w:ind w:left="567"/>
        <w:jc w:val="both"/>
        <w:rPr>
          <w:rFonts w:ascii="Courier New" w:hAnsi="Courier New"/>
          <w:sz w:val="24"/>
          <w:szCs w:val="24"/>
        </w:rPr>
      </w:pPr>
      <w:r>
        <w:rPr>
          <w:rFonts w:ascii="Courier New" w:hAnsi="Courier New"/>
          <w:sz w:val="24"/>
          <w:szCs w:val="24"/>
        </w:rPr>
        <w:t xml:space="preserve">RECURSOS         $ 42.739.203,oo</w:t>
      </w:r>
    </w:p>
    <w:p>
      <w:pPr>
        <w:ind w:left="567"/>
        <w:jc w:val="both"/>
        <w:rPr>
          <w:rFonts w:ascii="Courier New" w:hAnsi="Courier New"/>
          <w:sz w:val="24"/>
          <w:szCs w:val="24"/>
        </w:rPr>
      </w:pPr>
      <w:r>
        <w:rPr>
          <w:rFonts w:ascii="Courier New" w:hAnsi="Courier New"/>
          <w:sz w:val="24"/>
          <w:szCs w:val="24"/>
        </w:rPr>
        <w:tab/>
        <w:t xml:space="preserve">Menos:                   </w:t>
      </w:r>
    </w:p>
    <w:p>
      <w:pPr>
        <w:ind w:left="567"/>
        <w:jc w:val="both"/>
        <w:rPr>
          <w:rFonts w:ascii="Courier New" w:hAnsi="Courier New"/>
          <w:sz w:val="24"/>
          <w:szCs w:val="24"/>
        </w:rPr>
      </w:pPr>
    </w:p>
    <w:p>
      <w:pPr>
        <w:ind w:left="567"/>
        <w:jc w:val="both"/>
        <w:rPr>
          <w:rFonts w:ascii="Courier New" w:hAnsi="Courier New"/>
          <w:sz w:val="24"/>
          <w:szCs w:val="24"/>
        </w:rPr>
      </w:pPr>
      <w:r>
        <w:rPr>
          <w:rFonts w:ascii="Courier New" w:hAnsi="Courier New"/>
          <w:sz w:val="24"/>
          <w:szCs w:val="24"/>
        </w:rPr>
        <w:t xml:space="preserve">EGRESOS           $ 42.739.203,oo</w:t>
      </w:r>
    </w:p>
    <w:p>
      <w:pPr>
        <w:ind w:left="567"/>
        <w:jc w:val="both"/>
        <w:rPr>
          <w:rFonts w:ascii="Courier New" w:hAnsi="Courier New"/>
          <w:sz w:val="24"/>
          <w:szCs w:val="24"/>
        </w:rPr>
      </w:pPr>
      <w:r>
        <w:rPr>
          <w:rFonts w:ascii="Courier New" w:hAnsi="Courier New"/>
          <w:sz w:val="24"/>
          <w:szCs w:val="24"/>
        </w:rPr>
        <w:tab/>
        <w:tab/>
        <w:t>________________</w:t>
        <w:tab/>
        <w:tab/>
        <w:tab/>
        <w:tab/>
        <w:tab/>
        <w:tab/>
        <w:tab/>
        <w:tab/>
        <w:tab/>
        <w:t xml:space="preserve"> </w:t>
      </w:r>
    </w:p>
    <w:p>
      <w:pPr>
        <w:ind w:left="567"/>
        <w:jc w:val="both"/>
        <w:rPr>
          <w:rFonts w:ascii="Courier New" w:hAnsi="Courier New"/>
          <w:sz w:val="24"/>
          <w:szCs w:val="24"/>
        </w:rPr>
      </w:pPr>
      <w:r>
        <w:rPr>
          <w:rFonts w:ascii="Courier New" w:hAnsi="Courier New"/>
          <w:sz w:val="24"/>
          <w:szCs w:val="24"/>
        </w:rPr>
        <w:t xml:space="preserve">EQUILIBRADO       -------0--------</w:t>
      </w:r>
    </w:p>
    <w:p>
      <w:pPr>
        <w:jc w:val="both"/>
        <w:rPr>
          <w:rFonts w:ascii="Courier New" w:hAnsi="Courier New"/>
          <w:b w:val="1"/>
          <w:bCs w:val="1"/>
          <w:sz w:val="24"/>
          <w:szCs w:val="24"/>
        </w:rPr>
      </w:pPr>
    </w:p>
    <w:p>
      <w:pPr>
        <w:tabs>
          <w:tab w:val="left" w:pos="993" w:leader="none"/>
        </w:tabs>
        <w:ind w:hanging="567" w:left="567"/>
        <w:jc w:val="both"/>
        <w:rPr>
          <w:rFonts w:ascii="Courier New" w:hAnsi="Courier New"/>
          <w:sz w:val="24"/>
          <w:szCs w:val="24"/>
        </w:rPr>
      </w:pPr>
      <w:r>
        <w:rPr>
          <w:rFonts w:ascii="Courier New" w:hAnsi="Courier New"/>
          <w:b w:val="1"/>
          <w:bCs w:val="1"/>
          <w:sz w:val="24"/>
          <w:szCs w:val="24"/>
          <w:u w:val="single"/>
        </w:rPr>
        <w:t>Art.4</w:t>
      </w:r>
      <w:r>
        <w:rPr>
          <w:rFonts w:ascii="Courier New" w:hAnsi="Courier New"/>
          <w:b w:val="1"/>
          <w:bCs w:val="1"/>
          <w:sz w:val="24"/>
          <w:szCs w:val="24"/>
        </w:rPr>
        <w:t>:</w:t>
      </w:r>
      <w:r>
        <w:rPr>
          <w:rFonts w:ascii="Courier New" w:hAnsi="Courier New"/>
          <w:b w:val="1"/>
          <w:bCs w:val="1"/>
          <w:color w:val="FFFFFF"/>
          <w:sz w:val="24"/>
          <w:szCs w:val="24"/>
        </w:rPr>
        <w:t>f</w:t>
      </w:r>
      <w:r>
        <w:rPr>
          <w:rFonts w:ascii="Courier New" w:hAnsi="Courier New"/>
          <w:b w:val="1"/>
          <w:bCs w:val="1"/>
          <w:sz w:val="24"/>
          <w:szCs w:val="24"/>
        </w:rPr>
        <w:t xml:space="preserve">FACÚLTASE </w:t>
      </w:r>
      <w:r>
        <w:rPr>
          <w:rFonts w:ascii="Courier New" w:hAnsi="Courier New"/>
          <w:sz w:val="24"/>
          <w:szCs w:val="24"/>
        </w:rPr>
        <w:t>al Departamento Ejecutivo a refuncionalizar, crear, modificar o fusionar Organismos hasta el nivel de Jefes de Departamento, dentro de los límites presupuestarios fijados en la presente Ordenanza.-</w:t>
      </w:r>
    </w:p>
    <w:p>
      <w:pPr>
        <w:jc w:val="both"/>
        <w:rPr>
          <w:rFonts w:ascii="Courier New" w:hAnsi="Courier New"/>
          <w:b w:val="1"/>
          <w:bCs w:val="1"/>
          <w:sz w:val="24"/>
          <w:szCs w:val="24"/>
          <w:u w:val="single"/>
        </w:rPr>
      </w:pPr>
    </w:p>
    <w:p>
      <w:pPr>
        <w:ind w:hanging="567" w:left="567"/>
        <w:jc w:val="both"/>
        <w:rPr>
          <w:rFonts w:ascii="Courier New" w:hAnsi="Courier New"/>
          <w:sz w:val="24"/>
          <w:szCs w:val="24"/>
        </w:rPr>
      </w:pPr>
      <w:r>
        <w:rPr>
          <w:rFonts w:ascii="Courier New" w:hAnsi="Courier New"/>
          <w:b w:val="1"/>
          <w:bCs w:val="1"/>
          <w:sz w:val="24"/>
          <w:szCs w:val="24"/>
          <w:u w:val="single"/>
        </w:rPr>
        <w:t>Art.5</w:t>
      </w:r>
      <w:r>
        <w:rPr>
          <w:rFonts w:ascii="Courier New" w:hAnsi="Courier New"/>
          <w:b w:val="1"/>
          <w:bCs w:val="1"/>
          <w:sz w:val="24"/>
          <w:szCs w:val="24"/>
        </w:rPr>
        <w:t xml:space="preserve">: FACÚLTASE </w:t>
      </w:r>
      <w:r>
        <w:rPr>
          <w:rFonts w:ascii="Courier New" w:hAnsi="Courier New"/>
          <w:sz w:val="24"/>
          <w:szCs w:val="24"/>
        </w:rPr>
        <w:t>al</w:t>
      </w:r>
      <w:r>
        <w:rPr>
          <w:rFonts w:ascii="Courier New" w:hAnsi="Courier New"/>
          <w:b w:val="1"/>
          <w:bCs w:val="1"/>
          <w:sz w:val="24"/>
          <w:szCs w:val="24"/>
        </w:rPr>
        <w:t xml:space="preserve"> </w:t>
      </w:r>
      <w:r>
        <w:rPr>
          <w:rFonts w:ascii="Courier New" w:hAnsi="Courier New"/>
          <w:sz w:val="24"/>
          <w:szCs w:val="24"/>
        </w:rPr>
        <w:t xml:space="preserve">Departamento Ejecutivo para que por intermedio de la Secretaría de Economía se autoricen por decreto las modificaciones presupuestarias que impliquen  compensaciones de rubros presupuestarios, de acuerdo a las siguientes condiciones:</w:t>
      </w:r>
    </w:p>
    <w:p>
      <w:pPr>
        <w:ind w:left="567"/>
        <w:jc w:val="both"/>
        <w:rPr>
          <w:rFonts w:ascii="Courier New" w:hAnsi="Courier New"/>
          <w:sz w:val="24"/>
          <w:szCs w:val="24"/>
        </w:rPr>
      </w:pPr>
      <w:r>
        <w:rPr>
          <w:rFonts w:ascii="Courier New" w:hAnsi="Courier New"/>
          <w:sz w:val="24"/>
          <w:szCs w:val="24"/>
        </w:rPr>
        <w:t>Que no se modifique el monto total del Cálculo de Recursos y Presupuesto General de Gastos vigente.</w:t>
      </w:r>
    </w:p>
    <w:p>
      <w:pPr>
        <w:ind w:left="567"/>
        <w:jc w:val="both"/>
        <w:rPr>
          <w:rFonts w:ascii="Courier New" w:hAnsi="Courier New"/>
          <w:sz w:val="24"/>
          <w:szCs w:val="24"/>
        </w:rPr>
      </w:pPr>
      <w:r>
        <w:rPr>
          <w:rFonts w:ascii="Courier New" w:hAnsi="Courier New"/>
          <w:sz w:val="24"/>
          <w:szCs w:val="24"/>
        </w:rPr>
        <w:t>Que no se disminuyan o incrementen los créditos acordados a cada partida de Erogaciones que se correspondan, en contrapartida, con igual crédito en el Cálculo de Recursos.-</w:t>
      </w:r>
    </w:p>
    <w:p>
      <w:pPr>
        <w:ind w:left="567"/>
        <w:jc w:val="right"/>
        <w:rPr>
          <w:rFonts w:ascii="Courier New" w:hAnsi="Courier New"/>
          <w:sz w:val="24"/>
          <w:szCs w:val="24"/>
        </w:rPr>
      </w:pPr>
      <w:r>
        <w:rPr>
          <w:rFonts w:ascii="Courier New" w:hAnsi="Courier New"/>
          <w:sz w:val="24"/>
          <w:szCs w:val="24"/>
        </w:rPr>
        <w:t>...///</w:t>
      </w:r>
    </w:p>
    <w:p>
      <w:pPr>
        <w:ind w:left="567"/>
        <w:jc w:val="both"/>
        <w:rPr>
          <w:rFonts w:ascii="Courier New" w:hAnsi="Courier New"/>
          <w:sz w:val="24"/>
          <w:szCs w:val="24"/>
        </w:rPr>
      </w:pPr>
    </w:p>
    <w:p>
      <w:pPr>
        <w:ind w:left="567"/>
        <w:jc w:val="both"/>
        <w:rPr>
          <w:rFonts w:ascii="Courier New" w:hAnsi="Courier New"/>
          <w:sz w:val="24"/>
          <w:szCs w:val="24"/>
        </w:rPr>
      </w:pPr>
    </w:p>
    <w:p>
      <w:pPr>
        <w:ind w:left="567"/>
        <w:jc w:val="both"/>
        <w:rPr>
          <w:rFonts w:ascii="Courier New" w:hAnsi="Courier New"/>
          <w:sz w:val="24"/>
          <w:szCs w:val="24"/>
        </w:rPr>
      </w:pPr>
    </w:p>
    <w:p>
      <w:pPr>
        <w:ind w:left="567"/>
        <w:jc w:val="both"/>
        <w:rPr>
          <w:rFonts w:ascii="Courier New" w:hAnsi="Courier New"/>
          <w:sz w:val="24"/>
          <w:szCs w:val="24"/>
        </w:rPr>
      </w:pPr>
    </w:p>
    <w:p>
      <w:pPr>
        <w:ind w:left="567"/>
        <w:jc w:val="both"/>
        <w:rPr>
          <w:rFonts w:ascii="Courier New" w:hAnsi="Courier New"/>
          <w:sz w:val="24"/>
          <w:szCs w:val="24"/>
        </w:rPr>
      </w:pPr>
    </w:p>
    <w:p>
      <w:pPr>
        <w:ind w:left="567"/>
        <w:jc w:val="both"/>
        <w:rPr>
          <w:rFonts w:ascii="Courier New" w:hAnsi="Courier New"/>
          <w:sz w:val="24"/>
          <w:szCs w:val="24"/>
        </w:rPr>
      </w:pPr>
    </w:p>
    <w:p>
      <w:pPr>
        <w:jc w:val="both"/>
        <w:rPr>
          <w:rFonts w:ascii="Courier New" w:hAnsi="Courier New"/>
          <w:sz w:val="24"/>
          <w:szCs w:val="24"/>
        </w:rPr>
      </w:pPr>
      <w:r>
        <w:rPr>
          <w:rFonts w:ascii="Courier New" w:hAnsi="Courier New"/>
          <w:sz w:val="24"/>
          <w:szCs w:val="24"/>
        </w:rPr>
        <w:t>...///3.-</w:t>
      </w:r>
    </w:p>
    <w:p>
      <w:pPr>
        <w:ind w:left="567"/>
        <w:jc w:val="both"/>
        <w:rPr>
          <w:rFonts w:ascii="Courier New" w:hAnsi="Courier New"/>
          <w:sz w:val="24"/>
          <w:szCs w:val="24"/>
        </w:rPr>
      </w:pPr>
    </w:p>
    <w:p>
      <w:pPr>
        <w:ind w:left="567"/>
        <w:jc w:val="both"/>
        <w:rPr>
          <w:rFonts w:ascii="Courier New" w:hAnsi="Courier New"/>
          <w:sz w:val="24"/>
          <w:szCs w:val="24"/>
        </w:rPr>
      </w:pPr>
      <w:r>
        <w:rPr>
          <w:rFonts w:ascii="Courier New" w:hAnsi="Courier New"/>
          <w:sz w:val="24"/>
          <w:szCs w:val="24"/>
        </w:rPr>
        <w:t>Que no disminuyan o incrementen los créditos acordados globalmente por nivel institucional.</w:t>
      </w:r>
    </w:p>
    <w:p>
      <w:pPr>
        <w:ind w:left="567"/>
        <w:jc w:val="both"/>
        <w:rPr>
          <w:rFonts w:ascii="Courier New" w:hAnsi="Courier New"/>
          <w:sz w:val="24"/>
          <w:szCs w:val="24"/>
        </w:rPr>
      </w:pPr>
      <w:r>
        <w:rPr>
          <w:rFonts w:ascii="Courier New" w:hAnsi="Courier New"/>
          <w:sz w:val="24"/>
          <w:szCs w:val="24"/>
        </w:rPr>
        <w:t>Se podrán efectuar modificaciones sólo dentro de cada nivel institucional definido por esta Ordenanza de Presupuesto.</w:t>
      </w:r>
    </w:p>
    <w:p>
      <w:pPr>
        <w:ind w:left="567"/>
        <w:jc w:val="both"/>
        <w:rPr>
          <w:rFonts w:ascii="Courier New" w:hAnsi="Courier New"/>
          <w:sz w:val="24"/>
          <w:szCs w:val="24"/>
        </w:rPr>
      </w:pPr>
      <w:r>
        <w:rPr>
          <w:rFonts w:ascii="Courier New" w:hAnsi="Courier New"/>
          <w:sz w:val="24"/>
          <w:szCs w:val="24"/>
        </w:rPr>
        <w:t>El saldo presupuestario de los excedentes líquidos de ejercicios anteriores provenientes de cuentas con afectación específica, integrará el saldo de rentas generales del ejercicio siguiente.-</w:t>
      </w:r>
    </w:p>
    <w:p>
      <w:pPr>
        <w:jc w:val="both"/>
        <w:rPr>
          <w:rFonts w:ascii="Courier New" w:hAnsi="Courier New"/>
          <w:sz w:val="24"/>
          <w:szCs w:val="24"/>
        </w:rPr>
      </w:pPr>
    </w:p>
    <w:p>
      <w:pPr>
        <w:ind w:hanging="567" w:left="567"/>
        <w:jc w:val="both"/>
        <w:rPr>
          <w:rFonts w:ascii="Courier New" w:hAnsi="Courier New"/>
          <w:sz w:val="24"/>
          <w:szCs w:val="24"/>
        </w:rPr>
      </w:pPr>
      <w:r>
        <w:rPr>
          <w:rFonts w:ascii="Courier New" w:hAnsi="Courier New"/>
          <w:b w:val="1"/>
          <w:bCs w:val="1"/>
          <w:sz w:val="24"/>
          <w:szCs w:val="24"/>
          <w:u w:val="single"/>
        </w:rPr>
        <w:t>ART.6</w:t>
      </w:r>
      <w:r>
        <w:rPr>
          <w:rFonts w:ascii="Courier New" w:hAnsi="Courier New"/>
          <w:b w:val="1"/>
          <w:bCs w:val="1"/>
          <w:sz w:val="24"/>
          <w:szCs w:val="24"/>
        </w:rPr>
        <w:t xml:space="preserve">: </w:t>
      </w:r>
      <w:r>
        <w:rPr>
          <w:rFonts w:ascii="Courier New" w:hAnsi="Courier New"/>
          <w:b w:val="1"/>
          <w:bCs w:val="1"/>
          <w:sz w:val="24"/>
          <w:szCs w:val="24"/>
        </w:rPr>
        <w:t>AFÉCTENSE</w:t>
      </w:r>
      <w:r>
        <w:rPr>
          <w:rFonts w:ascii="Courier New" w:hAnsi="Courier New"/>
          <w:sz w:val="24"/>
          <w:szCs w:val="24"/>
        </w:rPr>
        <w:t xml:space="preserve"> los fondos provenientes del convenio suscripto oportunamente entre la Municipalidad, CET S.A. y Lotería de la Provincia de Córdoba Sociedad del Estado, sobre la explotación  de las máquinas de juego (slots), Art. 2º, inc. a) del citado convenio, a los siguientes programas y en el porcentaje que a continuación se detalla:</w:t>
      </w:r>
    </w:p>
    <w:p>
      <w:pPr>
        <w:ind w:hanging="567" w:left="567"/>
        <w:jc w:val="both"/>
        <w:rPr>
          <w:rFonts w:ascii="Courier New" w:hAnsi="Courier New"/>
          <w:sz w:val="24"/>
          <w:szCs w:val="24"/>
        </w:rPr>
      </w:pPr>
      <w:r>
        <w:rPr>
          <w:rFonts w:ascii="Courier New" w:hAnsi="Courier New"/>
          <w:sz w:val="24"/>
          <w:szCs w:val="24"/>
        </w:rPr>
        <w:t xml:space="preserve"> </w:t>
        <w:tab/>
        <w:tab/>
        <w:tab/>
      </w:r>
    </w:p>
    <w:tbl>
      <w:tblPr>
        <w:tblLayout w:type="fixed"/>
        <w:tblCellMar>
          <w:top w:w="0" w:type="dxa"/>
          <w:left w:w="0" w:type="dxa"/>
          <w:bottom w:w="0" w:type="dxa"/>
          <w:right w:w="0" w:type="dxa"/>
        </w:tblCellMar>
      </w:tblPr>
      <w:tblGrid>
        <w:gridCol w:w="5334"/>
        <w:gridCol w:w="2320"/>
      </w:tblGrid>
      <w:tr>
        <w:trPr>
          <w:trHeight w:hRule="atLeast" w:val="255"/>
        </w:trPr>
        <w:tc>
          <w:tcPr>
            <w:tcW w:w="5334" w:type="dxa"/>
            <w:tcBorders>
              <w:top w:val="single" w:sz="1" w:space="0" w:shadow="0" w:frame="0"/>
              <w:left w:val="single" w:sz="1" w:space="0" w:shadow="0" w:frame="0"/>
              <w:bottom w:val="single" w:sz="1" w:space="0" w:shadow="0" w:frame="0"/>
              <w:right w:val="nil"/>
            </w:tcBorders>
          </w:tcPr>
          <w:p>
            <w:pPr>
              <w:jc w:val="both"/>
              <w:rPr>
                <w:rFonts w:ascii="Courier New" w:hAnsi="Courier New"/>
                <w:sz w:val="24"/>
                <w:szCs w:val="24"/>
              </w:rPr>
            </w:pPr>
            <w:r>
              <w:rPr>
                <w:rFonts w:ascii="Courier New" w:hAnsi="Courier New"/>
                <w:sz w:val="24"/>
                <w:szCs w:val="24"/>
              </w:rPr>
              <w:t>CONCEPTO</w:t>
            </w:r>
          </w:p>
        </w:tc>
        <w:tc>
          <w:tcPr>
            <w:tcW w:w="2320" w:type="dxa"/>
            <w:tcBorders>
              <w:top w:val="single" w:sz="1" w:space="0" w:shadow="0" w:frame="0"/>
              <w:left w:val="single" w:sz="1" w:space="0" w:shadow="0" w:frame="0"/>
              <w:bottom w:val="single" w:sz="1" w:space="0" w:shadow="0" w:frame="0"/>
              <w:right w:val="single" w:sz="1" w:space="0" w:shadow="0" w:frame="0"/>
            </w:tcBorders>
          </w:tcPr>
          <w:p>
            <w:pPr>
              <w:jc w:val="both"/>
              <w:rPr>
                <w:rFonts w:ascii="Courier New" w:hAnsi="Courier New"/>
                <w:sz w:val="24"/>
                <w:szCs w:val="24"/>
              </w:rPr>
            </w:pPr>
            <w:r>
              <w:rPr>
                <w:rFonts w:ascii="Courier New" w:hAnsi="Courier New"/>
                <w:sz w:val="24"/>
                <w:szCs w:val="24"/>
              </w:rPr>
              <w:t>PORCENTAJE</w:t>
            </w:r>
          </w:p>
        </w:tc>
      </w:tr>
      <w:tr>
        <w:tblPrEx>
          <w:tblLayout w:type="fixed"/>
        </w:tblPrEx>
        <w:trPr>
          <w:trHeight w:hRule="atLeast" w:val="255"/>
        </w:trPr>
        <w:tc>
          <w:tcPr>
            <w:tcW w:w="5334" w:type="dxa"/>
            <w:tcBorders>
              <w:top w:val="nil"/>
              <w:left w:val="single" w:sz="1" w:space="0" w:shadow="0" w:frame="0"/>
              <w:bottom w:val="nil"/>
              <w:right w:val="nil"/>
            </w:tcBorders>
          </w:tcPr>
          <w:p>
            <w:pPr>
              <w:jc w:val="both"/>
              <w:rPr>
                <w:rFonts w:ascii="Courier New" w:hAnsi="Courier New"/>
                <w:sz w:val="24"/>
                <w:szCs w:val="24"/>
              </w:rPr>
            </w:pPr>
            <w:r>
              <w:rPr>
                <w:rFonts w:ascii="Courier New" w:hAnsi="Courier New"/>
                <w:sz w:val="24"/>
                <w:szCs w:val="24"/>
              </w:rPr>
              <w:t>Programa Municipal de Atención a la Desnutr. y Bajo Peso</w:t>
            </w:r>
          </w:p>
        </w:tc>
        <w:tc>
          <w:tcPr>
            <w:tcW w:w="2320" w:type="dxa"/>
            <w:tcBorders>
              <w:top w:val="nil"/>
              <w:left w:val="single" w:sz="1" w:space="0" w:shadow="0" w:frame="0"/>
              <w:bottom w:val="nil"/>
              <w:right w:val="single" w:sz="1" w:space="0" w:shadow="0" w:frame="0"/>
            </w:tcBorders>
          </w:tcPr>
          <w:p>
            <w:pPr>
              <w:jc w:val="center"/>
              <w:rPr>
                <w:rFonts w:ascii="Courier New" w:hAnsi="Courier New"/>
                <w:sz w:val="24"/>
                <w:szCs w:val="24"/>
              </w:rPr>
            </w:pPr>
            <w:r>
              <w:rPr>
                <w:rFonts w:ascii="Courier New" w:hAnsi="Courier New"/>
                <w:sz w:val="24"/>
                <w:szCs w:val="24"/>
              </w:rPr>
              <w:t>15%</w:t>
            </w:r>
          </w:p>
        </w:tc>
      </w:tr>
      <w:tr>
        <w:tblPrEx>
          <w:tblLayout w:type="fixed"/>
        </w:tblPrEx>
        <w:trPr>
          <w:trHeight w:hRule="atLeast" w:val="255"/>
        </w:trPr>
        <w:tc>
          <w:tcPr>
            <w:tcW w:w="5334" w:type="dxa"/>
            <w:tcBorders>
              <w:top w:val="nil"/>
              <w:left w:val="single" w:sz="1" w:space="0" w:shadow="0" w:frame="0"/>
              <w:bottom w:val="nil"/>
              <w:right w:val="nil"/>
            </w:tcBorders>
          </w:tcPr>
          <w:p>
            <w:pPr>
              <w:jc w:val="both"/>
              <w:rPr>
                <w:rFonts w:ascii="Courier New" w:hAnsi="Courier New"/>
                <w:sz w:val="24"/>
                <w:szCs w:val="24"/>
              </w:rPr>
            </w:pPr>
            <w:r>
              <w:rPr>
                <w:rFonts w:ascii="Courier New" w:hAnsi="Courier New"/>
                <w:sz w:val="24"/>
                <w:szCs w:val="24"/>
              </w:rPr>
              <w:t>Formación Profesional y Fortalecimiento de Empleabilidad</w:t>
            </w:r>
          </w:p>
        </w:tc>
        <w:tc>
          <w:tcPr>
            <w:tcW w:w="2320" w:type="dxa"/>
            <w:tcBorders>
              <w:top w:val="nil"/>
              <w:left w:val="single" w:sz="1" w:space="0" w:shadow="0" w:frame="0"/>
              <w:bottom w:val="nil"/>
              <w:right w:val="single" w:sz="1" w:space="0" w:shadow="0" w:frame="0"/>
            </w:tcBorders>
          </w:tcPr>
          <w:p>
            <w:pPr>
              <w:jc w:val="center"/>
              <w:rPr>
                <w:rFonts w:ascii="Courier New" w:hAnsi="Courier New"/>
                <w:sz w:val="24"/>
                <w:szCs w:val="24"/>
              </w:rPr>
            </w:pPr>
            <w:r>
              <w:rPr>
                <w:rFonts w:ascii="Courier New" w:hAnsi="Courier New"/>
                <w:sz w:val="24"/>
                <w:szCs w:val="24"/>
              </w:rPr>
              <w:t>2.5%</w:t>
            </w:r>
          </w:p>
        </w:tc>
      </w:tr>
      <w:tr>
        <w:tblPrEx>
          <w:tblLayout w:type="fixed"/>
        </w:tblPrEx>
        <w:trPr>
          <w:trHeight w:hRule="atLeast" w:val="255"/>
        </w:trPr>
        <w:tc>
          <w:tcPr>
            <w:tcW w:w="5334" w:type="dxa"/>
            <w:tcBorders>
              <w:top w:val="nil"/>
              <w:left w:val="single" w:sz="1" w:space="0" w:shadow="0" w:frame="0"/>
              <w:bottom w:val="nil"/>
              <w:right w:val="nil"/>
            </w:tcBorders>
          </w:tcPr>
          <w:p>
            <w:pPr>
              <w:jc w:val="both"/>
              <w:rPr>
                <w:rFonts w:ascii="Courier New" w:hAnsi="Courier New"/>
                <w:sz w:val="24"/>
                <w:szCs w:val="24"/>
              </w:rPr>
            </w:pPr>
            <w:r>
              <w:rPr>
                <w:rFonts w:ascii="Courier New" w:hAnsi="Courier New"/>
                <w:sz w:val="24"/>
                <w:szCs w:val="24"/>
              </w:rPr>
              <w:t>Programa Municipal de Contención Infantil</w:t>
            </w:r>
          </w:p>
        </w:tc>
        <w:tc>
          <w:tcPr>
            <w:tcW w:w="2320" w:type="dxa"/>
            <w:tcBorders>
              <w:top w:val="nil"/>
              <w:left w:val="single" w:sz="1" w:space="0" w:shadow="0" w:frame="0"/>
              <w:bottom w:val="nil"/>
              <w:right w:val="single" w:sz="1" w:space="0" w:shadow="0" w:frame="0"/>
            </w:tcBorders>
          </w:tcPr>
          <w:p>
            <w:pPr>
              <w:jc w:val="center"/>
              <w:rPr>
                <w:rFonts w:ascii="Courier New" w:hAnsi="Courier New"/>
                <w:sz w:val="24"/>
                <w:szCs w:val="24"/>
              </w:rPr>
            </w:pPr>
            <w:r>
              <w:rPr>
                <w:rFonts w:ascii="Courier New" w:hAnsi="Courier New"/>
                <w:sz w:val="24"/>
                <w:szCs w:val="24"/>
              </w:rPr>
              <w:t>10%</w:t>
            </w:r>
          </w:p>
        </w:tc>
      </w:tr>
      <w:tr>
        <w:tblPrEx>
          <w:tblLayout w:type="fixed"/>
        </w:tblPrEx>
        <w:trPr>
          <w:trHeight w:hRule="atLeast" w:val="255"/>
        </w:trPr>
        <w:tc>
          <w:tcPr>
            <w:tcW w:w="5334" w:type="dxa"/>
            <w:tcBorders>
              <w:top w:val="nil"/>
              <w:left w:val="single" w:sz="1" w:space="0" w:shadow="0" w:frame="0"/>
              <w:bottom w:val="nil"/>
              <w:right w:val="nil"/>
            </w:tcBorders>
          </w:tcPr>
          <w:p>
            <w:pPr>
              <w:jc w:val="both"/>
              <w:rPr>
                <w:rFonts w:ascii="Courier New" w:hAnsi="Courier New"/>
                <w:sz w:val="24"/>
                <w:szCs w:val="24"/>
              </w:rPr>
            </w:pPr>
            <w:r>
              <w:rPr>
                <w:rFonts w:ascii="Courier New" w:hAnsi="Courier New"/>
                <w:sz w:val="24"/>
                <w:szCs w:val="24"/>
              </w:rPr>
              <w:t>Programa Municipal de Protección Permanente al Anciano</w:t>
            </w:r>
          </w:p>
        </w:tc>
        <w:tc>
          <w:tcPr>
            <w:tcW w:w="2320" w:type="dxa"/>
            <w:tcBorders>
              <w:top w:val="nil"/>
              <w:left w:val="single" w:sz="1" w:space="0" w:shadow="0" w:frame="0"/>
              <w:bottom w:val="nil"/>
              <w:right w:val="single" w:sz="1" w:space="0" w:shadow="0" w:frame="0"/>
            </w:tcBorders>
          </w:tcPr>
          <w:p>
            <w:pPr>
              <w:jc w:val="center"/>
              <w:rPr>
                <w:rFonts w:ascii="Courier New" w:hAnsi="Courier New"/>
                <w:sz w:val="24"/>
                <w:szCs w:val="24"/>
              </w:rPr>
            </w:pPr>
            <w:r>
              <w:rPr>
                <w:rFonts w:ascii="Courier New" w:hAnsi="Courier New"/>
                <w:sz w:val="24"/>
                <w:szCs w:val="24"/>
              </w:rPr>
              <w:t>10%</w:t>
            </w:r>
          </w:p>
        </w:tc>
      </w:tr>
      <w:tr>
        <w:tblPrEx>
          <w:tblLayout w:type="fixed"/>
        </w:tblPrEx>
        <w:trPr>
          <w:trHeight w:hRule="atLeast" w:val="255"/>
        </w:trPr>
        <w:tc>
          <w:tcPr>
            <w:tcW w:w="5334" w:type="dxa"/>
            <w:tcBorders>
              <w:top w:val="nil"/>
              <w:left w:val="single" w:sz="1" w:space="0" w:shadow="0" w:frame="0"/>
              <w:bottom w:val="nil"/>
              <w:right w:val="nil"/>
            </w:tcBorders>
          </w:tcPr>
          <w:p>
            <w:pPr>
              <w:jc w:val="both"/>
              <w:rPr>
                <w:rFonts w:ascii="Courier New" w:hAnsi="Courier New"/>
                <w:sz w:val="24"/>
                <w:szCs w:val="24"/>
              </w:rPr>
            </w:pPr>
            <w:r>
              <w:rPr>
                <w:rFonts w:ascii="Courier New" w:hAnsi="Courier New"/>
                <w:sz w:val="24"/>
                <w:szCs w:val="24"/>
              </w:rPr>
              <w:t>Ayuda a Carenciados</w:t>
            </w:r>
          </w:p>
        </w:tc>
        <w:tc>
          <w:tcPr>
            <w:tcW w:w="2320" w:type="dxa"/>
            <w:tcBorders>
              <w:top w:val="nil"/>
              <w:left w:val="single" w:sz="1" w:space="0" w:shadow="0" w:frame="0"/>
              <w:bottom w:val="nil"/>
              <w:right w:val="single" w:sz="1" w:space="0" w:shadow="0" w:frame="0"/>
            </w:tcBorders>
          </w:tcPr>
          <w:p>
            <w:pPr>
              <w:jc w:val="center"/>
              <w:rPr>
                <w:rFonts w:ascii="Courier New" w:hAnsi="Courier New"/>
                <w:sz w:val="24"/>
                <w:szCs w:val="24"/>
              </w:rPr>
            </w:pPr>
            <w:r>
              <w:rPr>
                <w:rFonts w:ascii="Courier New" w:hAnsi="Courier New"/>
                <w:sz w:val="24"/>
                <w:szCs w:val="24"/>
              </w:rPr>
              <w:t>20%</w:t>
            </w:r>
          </w:p>
        </w:tc>
      </w:tr>
      <w:tr>
        <w:tblPrEx>
          <w:tblLayout w:type="fixed"/>
        </w:tblPrEx>
        <w:trPr>
          <w:trHeight w:hRule="atLeast" w:val="255"/>
        </w:trPr>
        <w:tc>
          <w:tcPr>
            <w:tcW w:w="5334" w:type="dxa"/>
            <w:tcBorders>
              <w:top w:val="nil"/>
              <w:left w:val="single" w:sz="1" w:space="0" w:shadow="0" w:frame="0"/>
              <w:bottom w:val="nil"/>
              <w:right w:val="nil"/>
            </w:tcBorders>
          </w:tcPr>
          <w:p>
            <w:pPr>
              <w:jc w:val="both"/>
              <w:rPr>
                <w:rFonts w:ascii="Courier New" w:hAnsi="Courier New"/>
                <w:sz w:val="24"/>
                <w:szCs w:val="24"/>
              </w:rPr>
            </w:pPr>
            <w:r>
              <w:rPr>
                <w:rFonts w:ascii="Courier New" w:hAnsi="Courier New"/>
                <w:sz w:val="24"/>
                <w:szCs w:val="24"/>
              </w:rPr>
              <w:t>Casa de la Mujer</w:t>
            </w:r>
          </w:p>
        </w:tc>
        <w:tc>
          <w:tcPr>
            <w:tcW w:w="2320" w:type="dxa"/>
            <w:tcBorders>
              <w:top w:val="nil"/>
              <w:left w:val="single" w:sz="1" w:space="0" w:shadow="0" w:frame="0"/>
              <w:bottom w:val="nil"/>
              <w:right w:val="single" w:sz="1" w:space="0" w:shadow="0" w:frame="0"/>
            </w:tcBorders>
          </w:tcPr>
          <w:p>
            <w:pPr>
              <w:jc w:val="center"/>
              <w:rPr>
                <w:rFonts w:ascii="Courier New" w:hAnsi="Courier New"/>
                <w:sz w:val="24"/>
                <w:szCs w:val="24"/>
              </w:rPr>
            </w:pPr>
            <w:r>
              <w:rPr>
                <w:rFonts w:ascii="Courier New" w:hAnsi="Courier New"/>
                <w:sz w:val="24"/>
                <w:szCs w:val="24"/>
              </w:rPr>
              <w:t>2.5%</w:t>
            </w:r>
          </w:p>
        </w:tc>
      </w:tr>
      <w:tr>
        <w:tblPrEx>
          <w:tblLayout w:type="fixed"/>
        </w:tblPrEx>
        <w:trPr>
          <w:trHeight w:hRule="atLeast" w:val="255"/>
        </w:trPr>
        <w:tc>
          <w:tcPr>
            <w:tcW w:w="5334" w:type="dxa"/>
            <w:tcBorders>
              <w:top w:val="nil"/>
              <w:left w:val="single" w:sz="1" w:space="0" w:shadow="0" w:frame="0"/>
              <w:bottom w:val="nil"/>
              <w:right w:val="nil"/>
            </w:tcBorders>
          </w:tcPr>
          <w:p>
            <w:pPr>
              <w:jc w:val="both"/>
              <w:rPr>
                <w:rFonts w:ascii="Courier New" w:hAnsi="Courier New"/>
                <w:sz w:val="24"/>
                <w:szCs w:val="24"/>
              </w:rPr>
            </w:pPr>
            <w:r>
              <w:rPr>
                <w:rFonts w:ascii="Courier New" w:hAnsi="Courier New"/>
                <w:sz w:val="24"/>
                <w:szCs w:val="24"/>
              </w:rPr>
              <w:t>Pensiones a la Vejez</w:t>
            </w:r>
          </w:p>
        </w:tc>
        <w:tc>
          <w:tcPr>
            <w:tcW w:w="2320" w:type="dxa"/>
            <w:tcBorders>
              <w:top w:val="nil"/>
              <w:left w:val="single" w:sz="1" w:space="0" w:shadow="0" w:frame="0"/>
              <w:bottom w:val="nil"/>
              <w:right w:val="single" w:sz="1" w:space="0" w:shadow="0" w:frame="0"/>
            </w:tcBorders>
          </w:tcPr>
          <w:p>
            <w:pPr>
              <w:jc w:val="center"/>
              <w:rPr>
                <w:rFonts w:ascii="Courier New" w:hAnsi="Courier New"/>
                <w:sz w:val="24"/>
                <w:szCs w:val="24"/>
              </w:rPr>
            </w:pPr>
            <w:r>
              <w:rPr>
                <w:rFonts w:ascii="Courier New" w:hAnsi="Courier New"/>
                <w:sz w:val="24"/>
                <w:szCs w:val="24"/>
              </w:rPr>
              <w:t>20 %</w:t>
            </w:r>
          </w:p>
        </w:tc>
      </w:tr>
      <w:tr>
        <w:tblPrEx>
          <w:tblLayout w:type="fixed"/>
        </w:tblPrEx>
        <w:trPr>
          <w:trHeight w:hRule="atLeast" w:val="255"/>
        </w:trPr>
        <w:tc>
          <w:tcPr>
            <w:tcW w:w="5334" w:type="dxa"/>
            <w:tcBorders>
              <w:top w:val="nil"/>
              <w:left w:val="single" w:sz="1" w:space="0" w:shadow="0" w:frame="0"/>
              <w:bottom w:val="nil"/>
              <w:right w:val="nil"/>
            </w:tcBorders>
          </w:tcPr>
          <w:p>
            <w:pPr>
              <w:jc w:val="both"/>
              <w:rPr>
                <w:rFonts w:ascii="Courier New" w:hAnsi="Courier New"/>
                <w:sz w:val="24"/>
                <w:szCs w:val="24"/>
              </w:rPr>
            </w:pPr>
            <w:r>
              <w:rPr>
                <w:rFonts w:ascii="Courier New" w:hAnsi="Courier New"/>
                <w:sz w:val="24"/>
                <w:szCs w:val="24"/>
              </w:rPr>
              <w:t>Programa Municipal de Salud Animal</w:t>
            </w:r>
          </w:p>
        </w:tc>
        <w:tc>
          <w:tcPr>
            <w:tcW w:w="2320" w:type="dxa"/>
            <w:tcBorders>
              <w:top w:val="nil"/>
              <w:left w:val="single" w:sz="1" w:space="0" w:shadow="0" w:frame="0"/>
              <w:bottom w:val="nil"/>
              <w:right w:val="single" w:sz="1" w:space="0" w:shadow="0" w:frame="0"/>
            </w:tcBorders>
          </w:tcPr>
          <w:p>
            <w:pPr>
              <w:jc w:val="center"/>
              <w:rPr>
                <w:rFonts w:ascii="Courier New" w:hAnsi="Courier New"/>
                <w:sz w:val="24"/>
                <w:szCs w:val="24"/>
              </w:rPr>
            </w:pPr>
            <w:r>
              <w:rPr>
                <w:rFonts w:ascii="Courier New" w:hAnsi="Courier New"/>
                <w:sz w:val="24"/>
                <w:szCs w:val="24"/>
              </w:rPr>
              <w:t>5 %</w:t>
            </w:r>
          </w:p>
        </w:tc>
      </w:tr>
      <w:tr>
        <w:tblPrEx>
          <w:tblLayout w:type="fixed"/>
        </w:tblPrEx>
        <w:trPr>
          <w:trHeight w:hRule="atLeast" w:val="255"/>
        </w:trPr>
        <w:tc>
          <w:tcPr>
            <w:tcW w:w="5334" w:type="dxa"/>
            <w:tcBorders>
              <w:top w:val="nil"/>
              <w:left w:val="single" w:sz="1" w:space="0" w:shadow="0" w:frame="0"/>
              <w:bottom w:val="nil"/>
              <w:right w:val="nil"/>
            </w:tcBorders>
          </w:tcPr>
          <w:p>
            <w:pPr>
              <w:jc w:val="both"/>
              <w:rPr>
                <w:rFonts w:ascii="Courier New" w:hAnsi="Courier New"/>
                <w:sz w:val="24"/>
                <w:szCs w:val="24"/>
              </w:rPr>
            </w:pPr>
            <w:r>
              <w:rPr>
                <w:rFonts w:ascii="Courier New" w:hAnsi="Courier New"/>
                <w:sz w:val="24"/>
                <w:szCs w:val="24"/>
              </w:rPr>
              <w:t>Programa Sol</w:t>
            </w:r>
          </w:p>
        </w:tc>
        <w:tc>
          <w:tcPr>
            <w:tcW w:w="2320" w:type="dxa"/>
            <w:tcBorders>
              <w:top w:val="nil"/>
              <w:left w:val="single" w:sz="1" w:space="0" w:shadow="0" w:frame="0"/>
              <w:bottom w:val="nil"/>
              <w:right w:val="single" w:sz="1" w:space="0" w:shadow="0" w:frame="0"/>
            </w:tcBorders>
          </w:tcPr>
          <w:p>
            <w:pPr>
              <w:jc w:val="center"/>
              <w:rPr>
                <w:rFonts w:ascii="Courier New" w:hAnsi="Courier New"/>
                <w:sz w:val="24"/>
                <w:szCs w:val="24"/>
              </w:rPr>
            </w:pPr>
            <w:r>
              <w:rPr>
                <w:rFonts w:ascii="Courier New" w:hAnsi="Courier New"/>
                <w:sz w:val="24"/>
                <w:szCs w:val="24"/>
              </w:rPr>
              <w:t>7.5%</w:t>
            </w:r>
          </w:p>
        </w:tc>
      </w:tr>
      <w:tr>
        <w:tblPrEx>
          <w:tblLayout w:type="fixed"/>
        </w:tblPrEx>
        <w:trPr>
          <w:trHeight w:hRule="atLeast" w:val="255"/>
        </w:trPr>
        <w:tc>
          <w:tcPr>
            <w:tcW w:w="5334" w:type="dxa"/>
            <w:tcBorders>
              <w:top w:val="nil"/>
              <w:left w:val="single" w:sz="1" w:space="0" w:shadow="0" w:frame="0"/>
              <w:bottom w:val="nil"/>
              <w:right w:val="nil"/>
            </w:tcBorders>
          </w:tcPr>
          <w:p>
            <w:pPr>
              <w:jc w:val="both"/>
              <w:rPr>
                <w:rFonts w:ascii="Courier New" w:hAnsi="Courier New"/>
                <w:sz w:val="24"/>
                <w:szCs w:val="24"/>
              </w:rPr>
            </w:pPr>
            <w:r>
              <w:rPr>
                <w:rFonts w:ascii="Courier New" w:hAnsi="Courier New"/>
                <w:sz w:val="24"/>
                <w:szCs w:val="24"/>
              </w:rPr>
              <w:t>Programa Yo Sí Puedo</w:t>
            </w:r>
          </w:p>
        </w:tc>
        <w:tc>
          <w:tcPr>
            <w:tcW w:w="2320" w:type="dxa"/>
            <w:tcBorders>
              <w:top w:val="nil"/>
              <w:left w:val="single" w:sz="1" w:space="0" w:shadow="0" w:frame="0"/>
              <w:bottom w:val="nil"/>
              <w:right w:val="single" w:sz="1" w:space="0" w:shadow="0" w:frame="0"/>
            </w:tcBorders>
          </w:tcPr>
          <w:p>
            <w:pPr>
              <w:jc w:val="center"/>
              <w:rPr>
                <w:rFonts w:ascii="Courier New" w:hAnsi="Courier New"/>
                <w:sz w:val="24"/>
                <w:szCs w:val="24"/>
              </w:rPr>
            </w:pPr>
            <w:r>
              <w:rPr>
                <w:rFonts w:ascii="Courier New" w:hAnsi="Courier New"/>
                <w:sz w:val="24"/>
                <w:szCs w:val="24"/>
              </w:rPr>
              <w:t>7.5%</w:t>
            </w:r>
          </w:p>
        </w:tc>
      </w:tr>
      <w:tr>
        <w:tblPrEx>
          <w:tblLayout w:type="fixed"/>
        </w:tblPrEx>
        <w:trPr>
          <w:trHeight w:hRule="atLeast" w:val="255"/>
        </w:trPr>
        <w:tc>
          <w:tcPr>
            <w:tcW w:w="5334" w:type="dxa"/>
            <w:tcBorders>
              <w:top w:val="single" w:sz="1" w:space="0" w:shadow="0" w:frame="0"/>
              <w:left w:val="single" w:sz="1" w:space="0" w:shadow="0" w:frame="0"/>
              <w:bottom w:val="single" w:sz="1" w:space="0" w:shadow="0" w:frame="0"/>
              <w:right w:val="nil"/>
            </w:tcBorders>
          </w:tcPr>
          <w:p>
            <w:pPr>
              <w:jc w:val="both"/>
              <w:rPr>
                <w:rFonts w:ascii="Courier New" w:hAnsi="Courier New"/>
                <w:sz w:val="24"/>
                <w:szCs w:val="24"/>
              </w:rPr>
            </w:pPr>
            <w:r>
              <w:rPr>
                <w:rFonts w:ascii="Courier New" w:hAnsi="Courier New"/>
                <w:sz w:val="24"/>
                <w:szCs w:val="24"/>
              </w:rPr>
              <w:t>TOTAL</w:t>
            </w:r>
          </w:p>
        </w:tc>
        <w:tc>
          <w:tcPr>
            <w:tcW w:w="2320" w:type="dxa"/>
            <w:tcBorders>
              <w:top w:val="single" w:sz="1" w:space="0" w:shadow="0" w:frame="0"/>
              <w:left w:val="single" w:sz="1" w:space="0" w:shadow="0" w:frame="0"/>
              <w:bottom w:val="single" w:sz="1" w:space="0" w:shadow="0" w:frame="0"/>
              <w:right w:val="single" w:sz="1" w:space="0" w:shadow="0" w:frame="0"/>
            </w:tcBorders>
          </w:tcPr>
          <w:p>
            <w:pPr>
              <w:jc w:val="center"/>
              <w:rPr>
                <w:rFonts w:ascii="Courier New" w:hAnsi="Courier New"/>
                <w:sz w:val="24"/>
                <w:szCs w:val="24"/>
              </w:rPr>
            </w:pPr>
            <w:r>
              <w:rPr>
                <w:rFonts w:ascii="Courier New" w:hAnsi="Courier New"/>
                <w:sz w:val="24"/>
                <w:szCs w:val="24"/>
              </w:rPr>
              <w:t>100%</w:t>
            </w:r>
          </w:p>
        </w:tc>
      </w:tr>
    </w:tbl>
    <w:p>
      <w:pPr>
        <w:jc w:val="both"/>
        <w:rPr>
          <w:rFonts w:ascii="Courier New" w:hAnsi="Courier New"/>
          <w:sz w:val="24"/>
          <w:szCs w:val="24"/>
        </w:rPr>
      </w:pPr>
    </w:p>
    <w:p>
      <w:pPr>
        <w:jc w:val="both"/>
        <w:rPr>
          <w:rFonts w:ascii="Courier New" w:hAnsi="Courier New"/>
          <w:sz w:val="24"/>
          <w:szCs w:val="24"/>
          <w:u w:val="single"/>
        </w:rPr>
      </w:pPr>
    </w:p>
    <w:p>
      <w:pPr>
        <w:ind w:left="567"/>
        <w:jc w:val="both"/>
        <w:rPr>
          <w:rFonts w:ascii="Courier New" w:hAnsi="Courier New"/>
          <w:b w:val="1"/>
          <w:bCs w:val="1"/>
          <w:sz w:val="24"/>
          <w:szCs w:val="24"/>
          <w:u w:val="single"/>
        </w:rPr>
      </w:pPr>
      <w:r>
        <w:rPr>
          <w:rFonts w:ascii="Courier New" w:hAnsi="Courier New"/>
          <w:b w:val="1"/>
          <w:bCs w:val="1"/>
          <w:sz w:val="24"/>
          <w:szCs w:val="24"/>
          <w:u w:val="single"/>
        </w:rPr>
        <w:t>REGIMEN DE CONTRATACIONES</w:t>
      </w:r>
    </w:p>
    <w:p>
      <w:pPr>
        <w:jc w:val="both"/>
        <w:rPr>
          <w:rFonts w:ascii="Courier New" w:hAnsi="Courier New"/>
          <w:sz w:val="24"/>
          <w:szCs w:val="24"/>
        </w:rPr>
      </w:pPr>
    </w:p>
    <w:p>
      <w:pPr>
        <w:ind w:hanging="567" w:left="567"/>
        <w:jc w:val="both"/>
        <w:rPr>
          <w:rFonts w:ascii="Courier New" w:hAnsi="Courier New"/>
          <w:sz w:val="24"/>
          <w:szCs w:val="24"/>
        </w:rPr>
      </w:pPr>
      <w:r>
        <w:rPr>
          <w:rFonts w:ascii="Courier New" w:hAnsi="Courier New"/>
          <w:b w:val="1"/>
          <w:bCs w:val="1"/>
          <w:sz w:val="24"/>
          <w:szCs w:val="24"/>
          <w:u w:val="single"/>
        </w:rPr>
        <w:t>Art.7</w:t>
      </w:r>
      <w:r>
        <w:rPr>
          <w:rFonts w:ascii="Courier New" w:hAnsi="Courier New"/>
          <w:b w:val="1"/>
          <w:bCs w:val="1"/>
          <w:sz w:val="24"/>
          <w:szCs w:val="24"/>
        </w:rPr>
        <w:t>: TODA</w:t>
      </w:r>
      <w:r>
        <w:rPr>
          <w:rFonts w:ascii="Courier New" w:hAnsi="Courier New"/>
          <w:sz w:val="24"/>
          <w:szCs w:val="24"/>
        </w:rPr>
        <w:t xml:space="preserve"> contratación efectuada por el Estado Municipal, con excepción de los casos expresamente previstos en Ordenanzas  especiales,  debe  realizarse  mediante  el </w:t>
      </w:r>
    </w:p>
    <w:p>
      <w:pPr>
        <w:ind w:hanging="567" w:left="567"/>
        <w:jc w:val="right"/>
        <w:rPr>
          <w:rFonts w:ascii="Courier New" w:hAnsi="Courier New"/>
          <w:sz w:val="24"/>
          <w:szCs w:val="24"/>
        </w:rPr>
      </w:pPr>
      <w:r>
        <w:rPr>
          <w:rFonts w:ascii="Courier New" w:hAnsi="Courier New"/>
          <w:sz w:val="24"/>
          <w:szCs w:val="24"/>
        </w:rPr>
        <w:t>...///</w:t>
      </w:r>
    </w:p>
    <w:p>
      <w:pPr>
        <w:ind w:hanging="567" w:left="567"/>
        <w:jc w:val="both"/>
        <w:rPr>
          <w:rFonts w:ascii="Courier New" w:hAnsi="Courier New"/>
          <w:sz w:val="24"/>
          <w:szCs w:val="24"/>
        </w:rPr>
      </w:pPr>
    </w:p>
    <w:p>
      <w:pPr>
        <w:ind w:hanging="567" w:left="567"/>
        <w:jc w:val="both"/>
        <w:rPr>
          <w:rFonts w:ascii="Courier New" w:hAnsi="Courier New"/>
          <w:sz w:val="24"/>
          <w:szCs w:val="24"/>
        </w:rPr>
      </w:pPr>
    </w:p>
    <w:p>
      <w:pPr>
        <w:ind w:hanging="567" w:left="567"/>
        <w:jc w:val="both"/>
        <w:rPr>
          <w:rFonts w:ascii="Courier New" w:hAnsi="Courier New"/>
          <w:sz w:val="24"/>
          <w:szCs w:val="24"/>
        </w:rPr>
      </w:pPr>
    </w:p>
    <w:p>
      <w:pPr>
        <w:ind w:hanging="567" w:left="567"/>
        <w:jc w:val="both"/>
        <w:rPr>
          <w:rFonts w:ascii="Courier New" w:hAnsi="Courier New"/>
          <w:sz w:val="24"/>
          <w:szCs w:val="24"/>
        </w:rPr>
      </w:pPr>
    </w:p>
    <w:p>
      <w:pPr>
        <w:ind w:hanging="567" w:left="567"/>
        <w:jc w:val="both"/>
        <w:rPr>
          <w:rFonts w:ascii="Courier New" w:hAnsi="Courier New"/>
          <w:sz w:val="24"/>
          <w:szCs w:val="24"/>
        </w:rPr>
      </w:pPr>
    </w:p>
    <w:p>
      <w:pPr>
        <w:ind w:hanging="567" w:left="567"/>
        <w:jc w:val="both"/>
        <w:rPr>
          <w:rFonts w:ascii="Courier New" w:hAnsi="Courier New"/>
          <w:sz w:val="24"/>
          <w:szCs w:val="24"/>
        </w:rPr>
      </w:pPr>
    </w:p>
    <w:p>
      <w:pPr>
        <w:ind w:hanging="567" w:left="567"/>
        <w:jc w:val="both"/>
        <w:rPr>
          <w:rFonts w:ascii="Courier New" w:hAnsi="Courier New"/>
          <w:sz w:val="24"/>
          <w:szCs w:val="24"/>
        </w:rPr>
      </w:pPr>
      <w:r>
        <w:rPr>
          <w:rFonts w:ascii="Courier New" w:hAnsi="Courier New"/>
          <w:sz w:val="24"/>
          <w:szCs w:val="24"/>
        </w:rPr>
        <w:t>...///4.-</w:t>
      </w:r>
    </w:p>
    <w:p>
      <w:pPr>
        <w:ind w:hanging="567" w:left="567"/>
        <w:jc w:val="both"/>
        <w:rPr>
          <w:rFonts w:ascii="Courier New" w:hAnsi="Courier New"/>
          <w:sz w:val="24"/>
          <w:szCs w:val="24"/>
        </w:rPr>
      </w:pPr>
    </w:p>
    <w:p>
      <w:pPr>
        <w:ind w:left="567"/>
        <w:jc w:val="both"/>
        <w:rPr>
          <w:rFonts w:ascii="Courier New" w:hAnsi="Courier New"/>
          <w:sz w:val="24"/>
          <w:szCs w:val="24"/>
        </w:rPr>
      </w:pPr>
      <w:r>
        <w:rPr>
          <w:rFonts w:ascii="Courier New" w:hAnsi="Courier New"/>
          <w:sz w:val="24"/>
          <w:szCs w:val="24"/>
        </w:rPr>
        <w:t>procedimiento establecido en la presente Ordenanza.</w:t>
      </w:r>
    </w:p>
    <w:p>
      <w:pPr>
        <w:ind w:left="567"/>
        <w:jc w:val="both"/>
        <w:rPr>
          <w:rFonts w:ascii="Courier New" w:hAnsi="Courier New"/>
          <w:sz w:val="24"/>
          <w:szCs w:val="24"/>
        </w:rPr>
      </w:pPr>
      <w:r>
        <w:rPr>
          <w:rFonts w:ascii="Courier New" w:hAnsi="Courier New"/>
          <w:sz w:val="24"/>
          <w:szCs w:val="24"/>
        </w:rPr>
        <w:t>El</w:t>
      </w:r>
      <w:r>
        <w:rPr>
          <w:rFonts w:ascii="Courier New" w:hAnsi="Courier New"/>
          <w:b w:val="1"/>
          <w:bCs w:val="1"/>
          <w:sz w:val="24"/>
          <w:szCs w:val="24"/>
        </w:rPr>
        <w:t xml:space="preserve"> </w:t>
      </w:r>
      <w:r>
        <w:rPr>
          <w:rFonts w:ascii="Courier New" w:hAnsi="Courier New"/>
          <w:sz w:val="24"/>
          <w:szCs w:val="24"/>
        </w:rPr>
        <w:t>procedimiento de selección del contratante será público, como regla general, salvo los casos dispuestos en los artículos siguientes.-</w:t>
      </w:r>
    </w:p>
    <w:p>
      <w:pPr>
        <w:jc w:val="both"/>
        <w:rPr>
          <w:rFonts w:ascii="Courier New" w:hAnsi="Courier New"/>
          <w:sz w:val="24"/>
          <w:szCs w:val="24"/>
        </w:rPr>
      </w:pPr>
    </w:p>
    <w:p>
      <w:pPr>
        <w:ind w:hanging="567" w:left="567"/>
        <w:jc w:val="both"/>
        <w:rPr>
          <w:rFonts w:ascii="Courier New" w:hAnsi="Courier New"/>
          <w:sz w:val="24"/>
          <w:szCs w:val="24"/>
        </w:rPr>
      </w:pPr>
      <w:r>
        <w:rPr>
          <w:rFonts w:ascii="Courier New" w:hAnsi="Courier New"/>
          <w:b w:val="1"/>
          <w:bCs w:val="1"/>
          <w:sz w:val="24"/>
          <w:szCs w:val="24"/>
          <w:u w:val="single"/>
        </w:rPr>
        <w:t>Art.8</w:t>
      </w:r>
      <w:r>
        <w:rPr>
          <w:rFonts w:ascii="Courier New" w:hAnsi="Courier New"/>
          <w:b w:val="1"/>
          <w:bCs w:val="1"/>
          <w:sz w:val="24"/>
          <w:szCs w:val="24"/>
        </w:rPr>
        <w:t xml:space="preserve">: TODA </w:t>
      </w:r>
      <w:r>
        <w:rPr>
          <w:rFonts w:ascii="Courier New" w:hAnsi="Courier New"/>
          <w:sz w:val="24"/>
          <w:szCs w:val="24"/>
        </w:rPr>
        <w:t>venta de bienes del patrimonio municipal, se efectuará por Licitación o Remate Público, salvo excepción fundada en Ordenanza especial. El llamado será autorizado por el Concejo Deliberante, mediante la Sanción de la Ordenanza respectiva, correspondiendo la adjudicación al Departamento Ejecutivo, con arreglo a las bases fijadas en los respectivos pliegos de Condiciones Generales, Particulares y de Especificaciones Técnicas.</w:t>
      </w:r>
    </w:p>
    <w:p>
      <w:pPr>
        <w:ind w:left="567"/>
        <w:jc w:val="both"/>
        <w:rPr>
          <w:rFonts w:ascii="Courier New" w:hAnsi="Courier New"/>
          <w:sz w:val="24"/>
          <w:szCs w:val="24"/>
        </w:rPr>
      </w:pPr>
      <w:r>
        <w:rPr>
          <w:rFonts w:ascii="Courier New" w:hAnsi="Courier New"/>
          <w:sz w:val="24"/>
          <w:szCs w:val="24"/>
        </w:rPr>
        <w:t>Quien concurra a una licitación, no podrá alegar en caso alguno, falta de conocimiento del Pliego General de Condiciones ni de los Pliegos Particulares o de Especificaciones Técnicas, previstos en esta Ordenanza. El sólo hecho de concurrir, implica el perfecto conocimiento y comprensión de sus cláusulas. Tampoco se podrá alegar en ningún caso desconocimiento o mala interpretación del Pliego Particular, demás elementos de la documentación, ni de ninguna otra disposición que con ello tenga atinencia.-</w:t>
      </w:r>
    </w:p>
    <w:p>
      <w:pPr>
        <w:jc w:val="both"/>
        <w:rPr>
          <w:rFonts w:ascii="Courier New" w:hAnsi="Courier New"/>
          <w:sz w:val="24"/>
          <w:szCs w:val="24"/>
        </w:rPr>
      </w:pPr>
    </w:p>
    <w:p>
      <w:pPr>
        <w:ind w:hanging="567" w:left="567"/>
        <w:jc w:val="both"/>
        <w:rPr>
          <w:rFonts w:ascii="Courier New" w:hAnsi="Courier New"/>
          <w:sz w:val="24"/>
          <w:szCs w:val="24"/>
        </w:rPr>
      </w:pPr>
      <w:r>
        <w:rPr>
          <w:rFonts w:ascii="Courier New" w:hAnsi="Courier New"/>
          <w:b w:val="1"/>
          <w:bCs w:val="1"/>
          <w:sz w:val="24"/>
          <w:szCs w:val="24"/>
          <w:u w:val="single"/>
        </w:rPr>
        <w:t>Art.9</w:t>
      </w:r>
      <w:r>
        <w:rPr>
          <w:rFonts w:ascii="Courier New" w:hAnsi="Courier New"/>
          <w:b w:val="1"/>
          <w:bCs w:val="1"/>
          <w:sz w:val="24"/>
          <w:szCs w:val="24"/>
        </w:rPr>
        <w:t>: NO</w:t>
      </w:r>
      <w:r>
        <w:rPr>
          <w:rFonts w:ascii="Courier New" w:hAnsi="Courier New"/>
          <w:sz w:val="24"/>
          <w:szCs w:val="24"/>
        </w:rPr>
        <w:t xml:space="preserve"> serán admitidos a contratar con la Municipalidad de Alta Gracia, además de los que se hallen comprendidos en prohibiciones establecidas por las Leyes vigentes, aquellos contribuyentes que no hubieran dado satisfactorio cumplimiento a contratos celebrados anteriormente con el municipio y los deudores morosos, definiéndose como tales a quienes mantengan un atraso de más de tres (3) cuotas de cualquier contribución u obligación municipal. Asimismo, no podrán ser proponentes, contratistas ni concesionarios del municipio, los funcionarios y empleados del Estado en cualquiera de sus formas ni empleados de empresas concesionarias del Estado Municipal.-</w:t>
      </w:r>
    </w:p>
    <w:p>
      <w:pPr>
        <w:jc w:val="both"/>
        <w:rPr>
          <w:rFonts w:ascii="Courier New" w:hAnsi="Courier New"/>
          <w:sz w:val="24"/>
          <w:szCs w:val="24"/>
        </w:rPr>
      </w:pPr>
    </w:p>
    <w:p>
      <w:pPr>
        <w:numPr>
          <w:ilvl w:val="0"/>
          <w:numId w:val="26"/>
        </w:numPr>
        <w:tabs>
          <w:tab w:val="num" w:pos="567" w:leader="none"/>
          <w:tab w:val="clear" w:pos="1092" w:leader="none"/>
        </w:tabs>
        <w:ind w:firstLine="0" w:left="567"/>
        <w:jc w:val="both"/>
        <w:rPr>
          <w:rFonts w:ascii="Courier New" w:hAnsi="Courier New"/>
          <w:sz w:val="24"/>
          <w:szCs w:val="24"/>
        </w:rPr>
      </w:pPr>
      <w:r>
        <w:rPr>
          <w:rFonts w:ascii="Courier New" w:hAnsi="Courier New"/>
          <w:sz w:val="24"/>
          <w:szCs w:val="24"/>
        </w:rPr>
        <w:t>Podrán presentarse y contratarse los deudores morosos con el municipio bajo las siguientes condiciones:</w:t>
      </w:r>
    </w:p>
    <w:p>
      <w:pPr>
        <w:ind w:left="567"/>
        <w:jc w:val="right"/>
        <w:rPr>
          <w:rFonts w:ascii="Courier New" w:hAnsi="Courier New"/>
          <w:sz w:val="24"/>
          <w:szCs w:val="24"/>
        </w:rPr>
      </w:pPr>
      <w:r>
        <w:rPr>
          <w:rFonts w:ascii="Courier New" w:hAnsi="Courier New"/>
          <w:sz w:val="24"/>
          <w:szCs w:val="24"/>
        </w:rPr>
        <w:t>...///</w:t>
      </w:r>
    </w:p>
    <w:p>
      <w:pPr>
        <w:ind w:left="567"/>
        <w:jc w:val="both"/>
        <w:rPr>
          <w:rFonts w:ascii="Courier New" w:hAnsi="Courier New"/>
          <w:sz w:val="24"/>
          <w:szCs w:val="24"/>
        </w:rPr>
      </w:pPr>
    </w:p>
    <w:p>
      <w:pPr>
        <w:ind w:left="567"/>
        <w:jc w:val="both"/>
        <w:rPr>
          <w:rFonts w:ascii="Courier New" w:hAnsi="Courier New"/>
          <w:sz w:val="24"/>
          <w:szCs w:val="24"/>
        </w:rPr>
      </w:pPr>
    </w:p>
    <w:p>
      <w:pPr>
        <w:ind w:left="567"/>
        <w:jc w:val="both"/>
        <w:rPr>
          <w:rFonts w:ascii="Courier New" w:hAnsi="Courier New"/>
          <w:sz w:val="24"/>
          <w:szCs w:val="24"/>
        </w:rPr>
      </w:pPr>
    </w:p>
    <w:p>
      <w:pPr>
        <w:ind w:left="567"/>
        <w:jc w:val="both"/>
        <w:rPr>
          <w:rFonts w:ascii="Courier New" w:hAnsi="Courier New"/>
          <w:sz w:val="24"/>
          <w:szCs w:val="24"/>
        </w:rPr>
      </w:pPr>
    </w:p>
    <w:p>
      <w:pPr>
        <w:jc w:val="both"/>
        <w:rPr>
          <w:rFonts w:ascii="Courier New" w:hAnsi="Courier New"/>
          <w:sz w:val="24"/>
          <w:szCs w:val="24"/>
        </w:rPr>
      </w:pPr>
    </w:p>
    <w:p>
      <w:pPr>
        <w:jc w:val="both"/>
        <w:rPr>
          <w:rFonts w:ascii="Courier New" w:hAnsi="Courier New"/>
          <w:sz w:val="24"/>
          <w:szCs w:val="24"/>
        </w:rPr>
      </w:pPr>
      <w:r>
        <w:rPr>
          <w:rFonts w:ascii="Courier New" w:hAnsi="Courier New"/>
          <w:sz w:val="24"/>
          <w:szCs w:val="24"/>
        </w:rPr>
        <w:t>...///5.-</w:t>
      </w:r>
    </w:p>
    <w:p>
      <w:pPr>
        <w:jc w:val="both"/>
        <w:rPr>
          <w:rFonts w:ascii="Courier New" w:hAnsi="Courier New"/>
          <w:sz w:val="24"/>
          <w:szCs w:val="24"/>
        </w:rPr>
      </w:pPr>
    </w:p>
    <w:p>
      <w:pPr>
        <w:ind w:left="567"/>
        <w:jc w:val="both"/>
        <w:rPr>
          <w:rFonts w:ascii="Courier New" w:hAnsi="Courier New"/>
          <w:sz w:val="24"/>
          <w:szCs w:val="24"/>
        </w:rPr>
      </w:pPr>
    </w:p>
    <w:p>
      <w:pPr>
        <w:ind w:left="567"/>
        <w:jc w:val="both"/>
        <w:rPr>
          <w:rFonts w:ascii="Courier New" w:hAnsi="Courier New"/>
          <w:sz w:val="24"/>
          <w:szCs w:val="24"/>
        </w:rPr>
      </w:pPr>
      <w:r>
        <w:rPr>
          <w:rFonts w:ascii="Courier New" w:hAnsi="Courier New"/>
          <w:sz w:val="24"/>
          <w:szCs w:val="24"/>
        </w:rPr>
        <w:t>a) Deberán ofrecer no menos del SETENTA POR CIENTO (70%) del monto de contratación como parte de pago o pago a cuenta de obligación vencida.-</w:t>
      </w:r>
    </w:p>
    <w:p>
      <w:pPr>
        <w:ind w:left="567"/>
        <w:jc w:val="both"/>
        <w:rPr>
          <w:rFonts w:ascii="Courier New" w:hAnsi="Courier New"/>
          <w:sz w:val="24"/>
          <w:szCs w:val="24"/>
        </w:rPr>
      </w:pPr>
      <w:r>
        <w:rPr>
          <w:rFonts w:ascii="Courier New" w:hAnsi="Courier New"/>
          <w:sz w:val="24"/>
          <w:szCs w:val="24"/>
        </w:rPr>
        <w:t>b) Ante igualdad de ofertas se tendrán en cuenta las siguientes instancias:</w:t>
      </w:r>
    </w:p>
    <w:p>
      <w:pPr>
        <w:ind w:left="567"/>
        <w:jc w:val="both"/>
        <w:rPr>
          <w:rFonts w:ascii="Courier New" w:hAnsi="Courier New"/>
          <w:sz w:val="24"/>
          <w:szCs w:val="24"/>
        </w:rPr>
      </w:pPr>
      <w:r>
        <w:rPr>
          <w:rFonts w:ascii="Courier New" w:hAnsi="Courier New"/>
          <w:sz w:val="24"/>
          <w:szCs w:val="24"/>
        </w:rPr>
        <w:t xml:space="preserve">1) Entre un deudor moroso y un oferente local en situación normal, será adjudicado   al que no registre deuda vencida.</w:t>
      </w:r>
    </w:p>
    <w:p>
      <w:pPr>
        <w:ind w:left="567"/>
        <w:jc w:val="both"/>
        <w:rPr>
          <w:rFonts w:ascii="Courier New" w:hAnsi="Courier New"/>
          <w:sz w:val="24"/>
          <w:szCs w:val="24"/>
        </w:rPr>
      </w:pPr>
      <w:r>
        <w:rPr>
          <w:rFonts w:ascii="Courier New" w:hAnsi="Courier New"/>
          <w:sz w:val="24"/>
          <w:szCs w:val="24"/>
        </w:rPr>
        <w:t>2) Entre dos (2) deudores morosos se adjudicará al que registre menor tiempo de morosidad, sin considerar la oferta de pago a cuenta o cancelación.</w:t>
      </w:r>
    </w:p>
    <w:p>
      <w:pPr>
        <w:ind w:left="567"/>
        <w:jc w:val="both"/>
        <w:rPr>
          <w:rFonts w:ascii="Courier New" w:hAnsi="Courier New"/>
          <w:sz w:val="24"/>
          <w:szCs w:val="24"/>
        </w:rPr>
      </w:pPr>
      <w:r>
        <w:rPr>
          <w:rFonts w:ascii="Courier New" w:hAnsi="Courier New"/>
          <w:sz w:val="24"/>
          <w:szCs w:val="24"/>
        </w:rPr>
        <w:t>3) Entre un (1) deudor moroso y un (1) oferente no local se adjudicará al primero.</w:t>
      </w:r>
    </w:p>
    <w:p>
      <w:pPr>
        <w:ind w:left="567"/>
        <w:jc w:val="both"/>
        <w:rPr>
          <w:rFonts w:ascii="Courier New" w:hAnsi="Courier New"/>
          <w:sz w:val="24"/>
          <w:szCs w:val="24"/>
        </w:rPr>
      </w:pPr>
      <w:r>
        <w:rPr>
          <w:rFonts w:ascii="Courier New" w:hAnsi="Courier New"/>
          <w:sz w:val="24"/>
          <w:szCs w:val="24"/>
        </w:rPr>
        <w:t xml:space="preserve">Sólo cuando existan razones fundadas en el arte, especialidad o profesión de una persona para realizar una obra o prestar un servicio o actividad determinada, se podrá contratar a un funcionario o  agente del Estado Nacional, Provincial o de otro Municipio, en estos casos la contratación será ad-referéndum del Concejo Deliberante. Los contratos mencionados no tendrán principio de ejecución antes de la aprobación por parte del Honorable Concejo Deliberante.-</w:t>
      </w:r>
    </w:p>
    <w:p>
      <w:pPr>
        <w:jc w:val="both"/>
        <w:rPr>
          <w:rFonts w:ascii="Courier New" w:hAnsi="Courier New"/>
          <w:sz w:val="24"/>
          <w:szCs w:val="24"/>
        </w:rPr>
      </w:pPr>
    </w:p>
    <w:p>
      <w:pPr>
        <w:jc w:val="both"/>
        <w:rPr>
          <w:rFonts w:ascii="Courier New" w:hAnsi="Courier New"/>
          <w:sz w:val="24"/>
          <w:szCs w:val="24"/>
        </w:rPr>
      </w:pPr>
    </w:p>
    <w:p>
      <w:pPr>
        <w:jc w:val="center"/>
        <w:rPr>
          <w:rFonts w:ascii="Courier New" w:hAnsi="Courier New"/>
          <w:b w:val="1"/>
          <w:bCs w:val="1"/>
          <w:sz w:val="24"/>
          <w:szCs w:val="24"/>
        </w:rPr>
      </w:pPr>
      <w:r>
        <w:rPr>
          <w:rFonts w:ascii="Courier New" w:hAnsi="Courier New"/>
          <w:b w:val="1"/>
          <w:bCs w:val="1"/>
          <w:sz w:val="24"/>
          <w:szCs w:val="24"/>
        </w:rPr>
        <w:t>Licitación</w:t>
      </w:r>
    </w:p>
    <w:p>
      <w:pPr>
        <w:jc w:val="both"/>
        <w:rPr>
          <w:rFonts w:ascii="Courier New" w:hAnsi="Courier New"/>
          <w:b w:val="1"/>
          <w:bCs w:val="1"/>
          <w:sz w:val="24"/>
          <w:szCs w:val="24"/>
          <w:u w:val="single"/>
        </w:rPr>
      </w:pPr>
    </w:p>
    <w:p>
      <w:pPr>
        <w:ind w:hanging="567" w:left="567"/>
        <w:jc w:val="both"/>
        <w:rPr>
          <w:rFonts w:ascii="Courier New" w:hAnsi="Courier New"/>
          <w:sz w:val="24"/>
          <w:szCs w:val="24"/>
        </w:rPr>
      </w:pPr>
      <w:r>
        <w:rPr>
          <w:rFonts w:ascii="Courier New" w:hAnsi="Courier New"/>
          <w:b w:val="1"/>
          <w:bCs w:val="1"/>
          <w:sz w:val="24"/>
          <w:szCs w:val="24"/>
          <w:u w:val="single"/>
        </w:rPr>
        <w:t>Art.10</w:t>
      </w:r>
      <w:r>
        <w:rPr>
          <w:rFonts w:ascii="Courier New" w:hAnsi="Courier New"/>
          <w:b w:val="1"/>
          <w:bCs w:val="1"/>
          <w:sz w:val="24"/>
          <w:szCs w:val="24"/>
        </w:rPr>
        <w:t>:</w:t>
      </w:r>
      <w:r>
        <w:rPr>
          <w:rFonts w:ascii="Courier New" w:hAnsi="Courier New"/>
          <w:sz w:val="24"/>
          <w:szCs w:val="24"/>
        </w:rPr>
        <w:t xml:space="preserve"> </w:t>
      </w:r>
      <w:r>
        <w:rPr>
          <w:rFonts w:ascii="Courier New" w:hAnsi="Courier New"/>
          <w:b w:val="1"/>
          <w:bCs w:val="1"/>
          <w:sz w:val="24"/>
          <w:szCs w:val="24"/>
        </w:rPr>
        <w:t xml:space="preserve">CUANDO </w:t>
      </w:r>
      <w:r>
        <w:rPr>
          <w:rFonts w:ascii="Courier New" w:hAnsi="Courier New"/>
          <w:sz w:val="24"/>
          <w:szCs w:val="24"/>
        </w:rPr>
        <w:t>el monto de la contratación supere el monto de PESOS QUINIENTOS MIL ($ 500.000,oo.-), la selección del contratista deberá efectuarse mediante licitación dispuesta por Ordenanza y dicho procedimiento podrá no ser de aplicación a criterio del departamento Ejecutivo, bajo razones fundadas conforme a las disposiciones legales de aplicación, para Obras Públicas coparticipables, en cuyo caso podrá realizar concurso de precios. Este procedimiento podrá ser utilizado cuando por otras Leyes o disposiciones se recepten fondos públicos nacionales y/o provinciales con destinos determinados para obras o trabajos públicos, o para adquisición de bienes que no sean en coparticipación entre la Municipalidad y dichos estados.-</w:t>
      </w:r>
    </w:p>
    <w:p>
      <w:pPr>
        <w:jc w:val="both"/>
        <w:rPr>
          <w:rFonts w:ascii="Courier New" w:hAnsi="Courier New"/>
          <w:b w:val="1"/>
          <w:bCs w:val="1"/>
          <w:sz w:val="24"/>
          <w:szCs w:val="24"/>
        </w:rPr>
      </w:pPr>
    </w:p>
    <w:p>
      <w:pPr>
        <w:jc w:val="right"/>
        <w:rPr>
          <w:rFonts w:ascii="Courier New" w:hAnsi="Courier New"/>
          <w:sz w:val="24"/>
          <w:szCs w:val="24"/>
        </w:rPr>
      </w:pPr>
      <w:r>
        <w:rPr>
          <w:rFonts w:ascii="Courier New" w:hAnsi="Courier New"/>
          <w:sz w:val="24"/>
          <w:szCs w:val="24"/>
        </w:rPr>
        <w:t>...///</w:t>
      </w:r>
    </w:p>
    <w:p>
      <w:pPr>
        <w:jc w:val="both"/>
        <w:rPr>
          <w:rFonts w:ascii="Courier New" w:hAnsi="Courier New"/>
          <w:b w:val="1"/>
          <w:bCs w:val="1"/>
          <w:sz w:val="24"/>
          <w:szCs w:val="24"/>
          <w:u w:val="single"/>
        </w:rPr>
      </w:pPr>
    </w:p>
    <w:p>
      <w:pPr>
        <w:jc w:val="both"/>
        <w:rPr>
          <w:rFonts w:ascii="Courier New" w:hAnsi="Courier New"/>
          <w:b w:val="1"/>
          <w:bCs w:val="1"/>
          <w:sz w:val="24"/>
          <w:szCs w:val="24"/>
          <w:u w:val="single"/>
        </w:rPr>
      </w:pPr>
    </w:p>
    <w:p>
      <w:pPr>
        <w:jc w:val="both"/>
        <w:rPr>
          <w:rFonts w:ascii="Courier New" w:hAnsi="Courier New"/>
          <w:b w:val="1"/>
          <w:bCs w:val="1"/>
          <w:sz w:val="24"/>
          <w:szCs w:val="24"/>
          <w:u w:val="single"/>
        </w:rPr>
      </w:pPr>
    </w:p>
    <w:p>
      <w:pPr>
        <w:jc w:val="both"/>
        <w:rPr>
          <w:rFonts w:ascii="Courier New" w:hAnsi="Courier New"/>
          <w:b w:val="1"/>
          <w:bCs w:val="1"/>
          <w:sz w:val="24"/>
          <w:szCs w:val="24"/>
          <w:u w:val="single"/>
        </w:rPr>
      </w:pPr>
    </w:p>
    <w:p>
      <w:pPr>
        <w:jc w:val="both"/>
        <w:rPr>
          <w:rFonts w:ascii="Courier New" w:hAnsi="Courier New"/>
          <w:sz w:val="24"/>
          <w:szCs w:val="24"/>
        </w:rPr>
      </w:pPr>
    </w:p>
    <w:p>
      <w:pPr>
        <w:jc w:val="both"/>
        <w:rPr>
          <w:rFonts w:ascii="Courier New" w:hAnsi="Courier New"/>
          <w:sz w:val="24"/>
          <w:szCs w:val="24"/>
        </w:rPr>
      </w:pPr>
      <w:r>
        <w:rPr>
          <w:rFonts w:ascii="Courier New" w:hAnsi="Courier New"/>
          <w:sz w:val="24"/>
          <w:szCs w:val="24"/>
        </w:rPr>
        <w:t>...///6.-</w:t>
      </w:r>
    </w:p>
    <w:p>
      <w:pPr>
        <w:jc w:val="both"/>
        <w:rPr>
          <w:rFonts w:ascii="Courier New" w:hAnsi="Courier New"/>
          <w:sz w:val="24"/>
          <w:szCs w:val="24"/>
        </w:rPr>
      </w:pPr>
    </w:p>
    <w:p>
      <w:pPr>
        <w:jc w:val="both"/>
        <w:rPr>
          <w:rFonts w:ascii="Courier New" w:hAnsi="Courier New"/>
          <w:b w:val="1"/>
          <w:bCs w:val="1"/>
          <w:sz w:val="24"/>
          <w:szCs w:val="24"/>
          <w:u w:val="single"/>
        </w:rPr>
      </w:pPr>
      <w:r>
        <w:rPr>
          <w:rFonts w:ascii="Courier New" w:hAnsi="Courier New"/>
          <w:b w:val="1"/>
          <w:bCs w:val="1"/>
          <w:sz w:val="24"/>
          <w:szCs w:val="24"/>
          <w:u w:val="single"/>
        </w:rPr>
        <w:t>Art.11</w:t>
      </w:r>
      <w:r>
        <w:rPr>
          <w:rFonts w:ascii="Courier New" w:hAnsi="Courier New"/>
          <w:b w:val="1"/>
          <w:bCs w:val="1"/>
          <w:sz w:val="24"/>
          <w:szCs w:val="24"/>
        </w:rPr>
        <w:t xml:space="preserve">: EL </w:t>
      </w:r>
      <w:r>
        <w:rPr>
          <w:rFonts w:ascii="Courier New" w:hAnsi="Courier New"/>
          <w:sz w:val="24"/>
          <w:szCs w:val="24"/>
        </w:rPr>
        <w:t>procedimiento, deberá cumplirse de tal forma que favorezca la concurrencia de la mayor cantidad de oferentes, asegure su igualdad y la defensa de los intereses públicos.-</w:t>
      </w:r>
    </w:p>
    <w:p>
      <w:pPr>
        <w:jc w:val="both"/>
        <w:rPr>
          <w:rFonts w:ascii="Courier New" w:hAnsi="Courier New"/>
          <w:sz w:val="24"/>
          <w:szCs w:val="24"/>
        </w:rPr>
      </w:pPr>
    </w:p>
    <w:p>
      <w:pPr>
        <w:jc w:val="both"/>
        <w:rPr>
          <w:rFonts w:ascii="Courier New" w:hAnsi="Courier New"/>
          <w:sz w:val="24"/>
          <w:szCs w:val="24"/>
        </w:rPr>
      </w:pPr>
    </w:p>
    <w:p>
      <w:pPr>
        <w:jc w:val="center"/>
        <w:rPr>
          <w:rFonts w:ascii="Courier New" w:hAnsi="Courier New"/>
          <w:b w:val="1"/>
          <w:bCs w:val="1"/>
          <w:sz w:val="24"/>
          <w:szCs w:val="24"/>
        </w:rPr>
      </w:pPr>
      <w:r>
        <w:rPr>
          <w:rFonts w:ascii="Courier New" w:hAnsi="Courier New"/>
          <w:b w:val="1"/>
          <w:bCs w:val="1"/>
          <w:sz w:val="24"/>
          <w:szCs w:val="24"/>
        </w:rPr>
        <w:t>Pliego de Condiciones</w:t>
      </w:r>
    </w:p>
    <w:p>
      <w:pPr>
        <w:jc w:val="both"/>
        <w:rPr>
          <w:rFonts w:ascii="Courier New" w:hAnsi="Courier New"/>
          <w:b w:val="1"/>
          <w:bCs w:val="1"/>
          <w:sz w:val="24"/>
          <w:szCs w:val="24"/>
          <w:u w:val="single"/>
        </w:rPr>
      </w:pPr>
    </w:p>
    <w:p>
      <w:pPr>
        <w:ind w:hanging="567" w:left="567"/>
        <w:jc w:val="both"/>
        <w:rPr>
          <w:rFonts w:ascii="Courier New" w:hAnsi="Courier New"/>
          <w:sz w:val="24"/>
          <w:szCs w:val="24"/>
        </w:rPr>
      </w:pPr>
      <w:r>
        <w:rPr>
          <w:rFonts w:ascii="Courier New" w:hAnsi="Courier New"/>
          <w:b w:val="1"/>
          <w:bCs w:val="1"/>
          <w:sz w:val="24"/>
          <w:szCs w:val="24"/>
          <w:u w:val="single"/>
        </w:rPr>
        <w:t>Art.12</w:t>
      </w:r>
      <w:r>
        <w:rPr>
          <w:rFonts w:ascii="Courier New" w:hAnsi="Courier New"/>
          <w:b w:val="1"/>
          <w:bCs w:val="1"/>
          <w:sz w:val="24"/>
          <w:szCs w:val="24"/>
        </w:rPr>
        <w:t xml:space="preserve">: LOS </w:t>
      </w:r>
      <w:r>
        <w:rPr>
          <w:rFonts w:ascii="Courier New" w:hAnsi="Courier New"/>
          <w:sz w:val="24"/>
          <w:szCs w:val="24"/>
        </w:rPr>
        <w:t xml:space="preserve">Pliegos de Condiciones deberán contemplar las  siguientes especificaciones:</w:t>
      </w:r>
    </w:p>
    <w:p>
      <w:pPr>
        <w:ind w:left="567"/>
        <w:jc w:val="both"/>
        <w:rPr>
          <w:rFonts w:ascii="Courier New" w:hAnsi="Courier New"/>
          <w:sz w:val="24"/>
          <w:szCs w:val="24"/>
        </w:rPr>
      </w:pPr>
      <w:r>
        <w:rPr>
          <w:rFonts w:ascii="Courier New" w:hAnsi="Courier New"/>
          <w:b w:val="1"/>
          <w:bCs w:val="1"/>
          <w:sz w:val="24"/>
          <w:szCs w:val="24"/>
        </w:rPr>
        <w:t xml:space="preserve">a) </w:t>
      </w:r>
      <w:r>
        <w:rPr>
          <w:rFonts w:ascii="Courier New" w:hAnsi="Courier New"/>
          <w:b w:val="1"/>
          <w:bCs w:val="1"/>
          <w:sz w:val="24"/>
          <w:szCs w:val="24"/>
          <w:u w:val="single"/>
        </w:rPr>
        <w:t>Objeto de la Licitación:</w:t>
      </w:r>
      <w:r>
        <w:rPr>
          <w:rFonts w:ascii="Courier New" w:hAnsi="Courier New"/>
          <w:b w:val="1"/>
          <w:bCs w:val="1"/>
          <w:sz w:val="24"/>
          <w:szCs w:val="24"/>
        </w:rPr>
        <w:t xml:space="preserve"> </w:t>
      </w:r>
      <w:r>
        <w:rPr>
          <w:rFonts w:ascii="Courier New" w:hAnsi="Courier New"/>
          <w:sz w:val="24"/>
          <w:szCs w:val="24"/>
        </w:rPr>
        <w:t>Deberá individualizarse exactamente el objeto de la contratación, cuidando de preservar la concurrencia de la mayor cantidad de oferentes.</w:t>
      </w:r>
    </w:p>
    <w:p>
      <w:pPr>
        <w:ind w:left="567"/>
        <w:jc w:val="both"/>
        <w:rPr>
          <w:rFonts w:ascii="Courier New" w:hAnsi="Courier New"/>
          <w:sz w:val="24"/>
          <w:szCs w:val="24"/>
        </w:rPr>
      </w:pPr>
      <w:r>
        <w:rPr>
          <w:rFonts w:ascii="Courier New" w:hAnsi="Courier New"/>
          <w:b w:val="1"/>
          <w:bCs w:val="1"/>
          <w:sz w:val="24"/>
          <w:szCs w:val="24"/>
        </w:rPr>
        <w:t xml:space="preserve">b)  </w:t>
      </w:r>
      <w:r>
        <w:rPr>
          <w:rFonts w:ascii="Courier New" w:hAnsi="Courier New"/>
          <w:b w:val="1"/>
          <w:bCs w:val="1"/>
          <w:sz w:val="24"/>
          <w:szCs w:val="24"/>
          <w:u w:val="single"/>
        </w:rPr>
        <w:t>Características Técnicas:</w:t>
      </w:r>
      <w:r>
        <w:rPr>
          <w:rFonts w:ascii="Courier New" w:hAnsi="Courier New"/>
          <w:sz w:val="24"/>
          <w:szCs w:val="24"/>
        </w:rPr>
        <w:t xml:space="preserve"> Deberán contener las especificaciones técnicas del objeto a contratar, evitando referirlas a determinadas marcas o detalles que puedan sugerir parcialidad.</w:t>
      </w:r>
    </w:p>
    <w:p>
      <w:pPr>
        <w:ind w:left="567"/>
        <w:jc w:val="both"/>
        <w:rPr>
          <w:rFonts w:ascii="Courier New" w:hAnsi="Courier New"/>
          <w:sz w:val="24"/>
          <w:szCs w:val="24"/>
        </w:rPr>
      </w:pPr>
      <w:r>
        <w:rPr>
          <w:rFonts w:ascii="Courier New" w:hAnsi="Courier New"/>
          <w:b w:val="1"/>
          <w:bCs w:val="1"/>
          <w:sz w:val="24"/>
          <w:szCs w:val="24"/>
        </w:rPr>
        <w:t xml:space="preserve">c)  </w:t>
      </w:r>
      <w:r>
        <w:rPr>
          <w:rFonts w:ascii="Courier New" w:hAnsi="Courier New"/>
          <w:b w:val="1"/>
          <w:bCs w:val="1"/>
          <w:sz w:val="24"/>
          <w:szCs w:val="24"/>
          <w:u w:val="single"/>
        </w:rPr>
        <w:t>Cotización:</w:t>
      </w:r>
      <w:r>
        <w:rPr>
          <w:rFonts w:ascii="Courier New" w:hAnsi="Courier New"/>
          <w:sz w:val="24"/>
          <w:szCs w:val="24"/>
        </w:rPr>
        <w:t xml:space="preserve"> Deberán preverse concreta y específicamente cada uno de los aspectos de las distintas alternativas de pagos. Deberán solicitarse cotizaciones por cada una de las partes componentes del objeto de la contratación, debiendo indicarse en este caso si esto es al efecto del  estudio de las propuestas o para efectuar adjudicaciones parciales.</w:t>
      </w:r>
    </w:p>
    <w:p>
      <w:pPr>
        <w:ind w:left="567"/>
        <w:jc w:val="both"/>
        <w:rPr>
          <w:rFonts w:ascii="Courier New" w:hAnsi="Courier New"/>
          <w:sz w:val="24"/>
          <w:szCs w:val="24"/>
        </w:rPr>
      </w:pPr>
      <w:r>
        <w:rPr>
          <w:rFonts w:ascii="Courier New" w:hAnsi="Courier New"/>
          <w:b w:val="1"/>
          <w:bCs w:val="1"/>
          <w:sz w:val="24"/>
          <w:szCs w:val="24"/>
        </w:rPr>
        <w:t xml:space="preserve">d) </w:t>
      </w:r>
      <w:r>
        <w:rPr>
          <w:rFonts w:ascii="Courier New" w:hAnsi="Courier New"/>
          <w:b w:val="1"/>
          <w:bCs w:val="1"/>
          <w:sz w:val="24"/>
          <w:szCs w:val="24"/>
          <w:u w:val="single"/>
        </w:rPr>
        <w:t>Presupuesto Oficial:</w:t>
      </w:r>
      <w:r>
        <w:rPr>
          <w:rFonts w:ascii="Courier New" w:hAnsi="Courier New"/>
          <w:sz w:val="24"/>
          <w:szCs w:val="24"/>
        </w:rPr>
        <w:t xml:space="preserve"> Se estimará el presupuesto oficial de la contratación expresándose su monto.</w:t>
      </w:r>
    </w:p>
    <w:p>
      <w:pPr>
        <w:ind w:left="567"/>
        <w:jc w:val="both"/>
        <w:rPr>
          <w:rFonts w:ascii="Courier New" w:hAnsi="Courier New"/>
          <w:sz w:val="24"/>
          <w:szCs w:val="24"/>
        </w:rPr>
      </w:pPr>
      <w:r>
        <w:rPr>
          <w:rFonts w:ascii="Courier New" w:hAnsi="Courier New"/>
          <w:b w:val="1"/>
          <w:bCs w:val="1"/>
          <w:sz w:val="24"/>
          <w:szCs w:val="24"/>
        </w:rPr>
        <w:t xml:space="preserve">e)  </w:t>
      </w:r>
      <w:r>
        <w:rPr>
          <w:rFonts w:ascii="Courier New" w:hAnsi="Courier New"/>
          <w:b w:val="1"/>
          <w:bCs w:val="1"/>
          <w:sz w:val="24"/>
          <w:szCs w:val="24"/>
          <w:u w:val="single"/>
        </w:rPr>
        <w:t>Garantía de la Propuesta:</w:t>
      </w:r>
      <w:r>
        <w:rPr>
          <w:rFonts w:ascii="Courier New" w:hAnsi="Courier New"/>
          <w:sz w:val="24"/>
          <w:szCs w:val="24"/>
        </w:rPr>
        <w:t xml:space="preserve"> Deberá constituirse conforme a las modalidades que se preverán y su importe resultará de aplicación del porcentaje que sobre el monto del presupuesto oficial se determine en el Pliego Particular respectivo.</w:t>
      </w:r>
    </w:p>
    <w:p>
      <w:pPr>
        <w:ind w:left="567"/>
        <w:jc w:val="both"/>
        <w:rPr>
          <w:rFonts w:ascii="Courier New" w:hAnsi="Courier New"/>
          <w:sz w:val="24"/>
          <w:szCs w:val="24"/>
        </w:rPr>
      </w:pPr>
      <w:r>
        <w:rPr>
          <w:rFonts w:ascii="Courier New" w:hAnsi="Courier New"/>
          <w:b w:val="1"/>
          <w:bCs w:val="1"/>
          <w:sz w:val="24"/>
          <w:szCs w:val="24"/>
        </w:rPr>
        <w:t xml:space="preserve">f)  </w:t>
      </w:r>
      <w:r>
        <w:rPr>
          <w:rFonts w:ascii="Courier New" w:hAnsi="Courier New"/>
          <w:b w:val="1"/>
          <w:bCs w:val="1"/>
          <w:sz w:val="24"/>
          <w:szCs w:val="24"/>
          <w:u w:val="single"/>
        </w:rPr>
        <w:t>Garantía de Contrato y Garantía de Funcionamiento:</w:t>
      </w:r>
      <w:r>
        <w:rPr>
          <w:rFonts w:ascii="Courier New" w:hAnsi="Courier New"/>
          <w:sz w:val="24"/>
          <w:szCs w:val="24"/>
        </w:rPr>
        <w:t xml:space="preserve"> Las características del objeto de la contratación determinarán el tipo y el término de dichas garantías.</w:t>
      </w:r>
    </w:p>
    <w:p>
      <w:pPr>
        <w:ind w:left="567"/>
        <w:jc w:val="both"/>
        <w:rPr>
          <w:rFonts w:ascii="Courier New" w:hAnsi="Courier New"/>
          <w:sz w:val="24"/>
          <w:szCs w:val="24"/>
        </w:rPr>
      </w:pPr>
      <w:r>
        <w:rPr>
          <w:rFonts w:ascii="Courier New" w:hAnsi="Courier New"/>
          <w:b w:val="1"/>
          <w:bCs w:val="1"/>
          <w:sz w:val="24"/>
          <w:szCs w:val="24"/>
        </w:rPr>
        <w:t xml:space="preserve">g) </w:t>
      </w:r>
      <w:r>
        <w:rPr>
          <w:rFonts w:ascii="Courier New" w:hAnsi="Courier New"/>
          <w:b w:val="1"/>
          <w:bCs w:val="1"/>
          <w:sz w:val="24"/>
          <w:szCs w:val="24"/>
          <w:u w:val="single"/>
        </w:rPr>
        <w:t>Pérdida de la Garantía de la Propuesta:</w:t>
      </w:r>
      <w:r>
        <w:rPr>
          <w:rFonts w:ascii="Courier New" w:hAnsi="Courier New"/>
          <w:sz w:val="24"/>
          <w:szCs w:val="24"/>
        </w:rPr>
        <w:t xml:space="preserve"> El  desistimiento  de la oferta antes del vencimiento del plazo de validez, la falta de integración de la Garantía del Contrato, o la carencia de firma del Contrato respectivo cuando correspondiere acarreará la pérdida de la Garantía.</w:t>
      </w:r>
    </w:p>
    <w:p>
      <w:pPr>
        <w:ind w:left="567"/>
        <w:jc w:val="right"/>
        <w:rPr>
          <w:rFonts w:ascii="Courier New" w:hAnsi="Courier New"/>
          <w:sz w:val="24"/>
          <w:szCs w:val="24"/>
        </w:rPr>
      </w:pPr>
      <w:r>
        <w:rPr>
          <w:rFonts w:ascii="Courier New" w:hAnsi="Courier New"/>
          <w:sz w:val="24"/>
          <w:szCs w:val="24"/>
        </w:rPr>
        <w:t>...///</w:t>
      </w:r>
    </w:p>
    <w:p>
      <w:pPr>
        <w:ind w:left="567"/>
        <w:jc w:val="both"/>
        <w:rPr>
          <w:rFonts w:ascii="Courier New" w:hAnsi="Courier New"/>
          <w:sz w:val="24"/>
          <w:szCs w:val="24"/>
        </w:rPr>
      </w:pPr>
    </w:p>
    <w:p>
      <w:pPr>
        <w:ind w:left="567"/>
        <w:jc w:val="both"/>
        <w:rPr>
          <w:rFonts w:ascii="Courier New" w:hAnsi="Courier New"/>
          <w:sz w:val="24"/>
          <w:szCs w:val="24"/>
        </w:rPr>
      </w:pPr>
    </w:p>
    <w:p>
      <w:pPr>
        <w:ind w:left="567"/>
        <w:jc w:val="both"/>
        <w:rPr>
          <w:rFonts w:ascii="Courier New" w:hAnsi="Courier New"/>
          <w:sz w:val="24"/>
          <w:szCs w:val="24"/>
        </w:rPr>
      </w:pPr>
    </w:p>
    <w:p>
      <w:pPr>
        <w:ind w:left="567"/>
        <w:jc w:val="both"/>
        <w:rPr>
          <w:rFonts w:ascii="Courier New" w:hAnsi="Courier New"/>
          <w:b w:val="1"/>
          <w:bCs w:val="1"/>
          <w:sz w:val="24"/>
          <w:szCs w:val="24"/>
        </w:rPr>
      </w:pPr>
    </w:p>
    <w:p>
      <w:pPr>
        <w:ind w:left="567"/>
        <w:jc w:val="both"/>
        <w:rPr>
          <w:rFonts w:ascii="Courier New" w:hAnsi="Courier New"/>
          <w:b w:val="1"/>
          <w:bCs w:val="1"/>
          <w:sz w:val="24"/>
          <w:szCs w:val="24"/>
        </w:rPr>
      </w:pPr>
    </w:p>
    <w:p>
      <w:pPr>
        <w:ind w:left="567"/>
        <w:jc w:val="both"/>
        <w:rPr>
          <w:rFonts w:ascii="Courier New" w:hAnsi="Courier New"/>
          <w:b w:val="1"/>
          <w:bCs w:val="1"/>
          <w:sz w:val="24"/>
          <w:szCs w:val="24"/>
        </w:rPr>
      </w:pPr>
    </w:p>
    <w:p>
      <w:pPr>
        <w:jc w:val="both"/>
        <w:rPr>
          <w:rFonts w:ascii="Courier New" w:hAnsi="Courier New"/>
          <w:sz w:val="24"/>
          <w:szCs w:val="24"/>
        </w:rPr>
      </w:pPr>
      <w:r>
        <w:rPr>
          <w:rFonts w:ascii="Courier New" w:hAnsi="Courier New"/>
          <w:sz w:val="24"/>
          <w:szCs w:val="24"/>
        </w:rPr>
        <w:t>...///7.-</w:t>
      </w:r>
    </w:p>
    <w:p>
      <w:pPr>
        <w:jc w:val="both"/>
        <w:rPr>
          <w:rFonts w:ascii="Courier New" w:hAnsi="Courier New"/>
          <w:sz w:val="24"/>
          <w:szCs w:val="24"/>
        </w:rPr>
      </w:pPr>
    </w:p>
    <w:p>
      <w:pPr>
        <w:ind w:left="567"/>
        <w:jc w:val="both"/>
        <w:rPr>
          <w:rFonts w:ascii="Courier New" w:hAnsi="Courier New"/>
          <w:sz w:val="24"/>
          <w:szCs w:val="24"/>
        </w:rPr>
      </w:pPr>
      <w:r>
        <w:rPr>
          <w:rFonts w:ascii="Courier New" w:hAnsi="Courier New"/>
          <w:b w:val="1"/>
          <w:bCs w:val="1"/>
          <w:sz w:val="24"/>
          <w:szCs w:val="24"/>
        </w:rPr>
        <w:t xml:space="preserve">h) </w:t>
      </w:r>
      <w:r>
        <w:rPr>
          <w:rFonts w:ascii="Courier New" w:hAnsi="Courier New"/>
          <w:b w:val="1"/>
          <w:bCs w:val="1"/>
          <w:sz w:val="24"/>
          <w:szCs w:val="24"/>
          <w:u w:val="single"/>
        </w:rPr>
        <w:t>Pérdida de la Garantía del Contrato:</w:t>
      </w:r>
      <w:r>
        <w:rPr>
          <w:rFonts w:ascii="Courier New" w:hAnsi="Courier New"/>
          <w:sz w:val="24"/>
          <w:szCs w:val="24"/>
        </w:rPr>
        <w:t xml:space="preserve"> El incumplimiento de cualquiera de las obligaciones contractuales importará la pérdida de la garantía del contrato, si ésta se hubiera previsto. Caso contrario se afectará la garantía de la propuesta.</w:t>
      </w:r>
    </w:p>
    <w:p>
      <w:pPr>
        <w:ind w:left="567"/>
        <w:jc w:val="both"/>
        <w:rPr>
          <w:rFonts w:ascii="Courier New" w:hAnsi="Courier New"/>
          <w:sz w:val="24"/>
          <w:szCs w:val="24"/>
        </w:rPr>
      </w:pPr>
      <w:r>
        <w:rPr>
          <w:rFonts w:ascii="Courier New" w:hAnsi="Courier New"/>
          <w:b w:val="1"/>
          <w:bCs w:val="1"/>
          <w:sz w:val="24"/>
          <w:szCs w:val="24"/>
        </w:rPr>
        <w:t xml:space="preserve">i) </w:t>
      </w:r>
      <w:r>
        <w:rPr>
          <w:rFonts w:ascii="Courier New" w:hAnsi="Courier New"/>
          <w:b w:val="1"/>
          <w:bCs w:val="1"/>
          <w:sz w:val="24"/>
          <w:szCs w:val="24"/>
          <w:u w:val="single"/>
        </w:rPr>
        <w:t>Mantenimiento de la Oferta:</w:t>
      </w:r>
      <w:r>
        <w:rPr>
          <w:rFonts w:ascii="Courier New" w:hAnsi="Courier New"/>
          <w:sz w:val="24"/>
          <w:szCs w:val="24"/>
        </w:rPr>
        <w:t xml:space="preserve"> Deberá determinarse el tiempo durante el cual el oferente se obliga a mantener su oferta. Todo plazo menor fijado por el proponente se tendrá por no escrito.</w:t>
      </w:r>
    </w:p>
    <w:p>
      <w:pPr>
        <w:ind w:left="567"/>
        <w:jc w:val="both"/>
        <w:rPr>
          <w:rFonts w:ascii="Courier New" w:hAnsi="Courier New"/>
          <w:sz w:val="24"/>
          <w:szCs w:val="24"/>
        </w:rPr>
      </w:pPr>
      <w:r>
        <w:rPr>
          <w:rFonts w:ascii="Courier New" w:hAnsi="Courier New"/>
          <w:b w:val="1"/>
          <w:bCs w:val="1"/>
          <w:sz w:val="24"/>
          <w:szCs w:val="24"/>
        </w:rPr>
        <w:t xml:space="preserve">j) </w:t>
      </w:r>
      <w:r>
        <w:rPr>
          <w:rFonts w:ascii="Courier New" w:hAnsi="Courier New"/>
          <w:b w:val="1"/>
          <w:bCs w:val="1"/>
          <w:sz w:val="24"/>
          <w:szCs w:val="24"/>
          <w:u w:val="single"/>
        </w:rPr>
        <w:t>Plazo de Cumplimiento</w:t>
      </w:r>
      <w:r>
        <w:rPr>
          <w:rFonts w:ascii="Courier New" w:hAnsi="Courier New"/>
          <w:b w:val="1"/>
          <w:bCs w:val="1"/>
          <w:sz w:val="24"/>
          <w:szCs w:val="24"/>
        </w:rPr>
        <w:t xml:space="preserve">: </w:t>
      </w:r>
      <w:r>
        <w:rPr>
          <w:rFonts w:ascii="Courier New" w:hAnsi="Courier New"/>
          <w:sz w:val="24"/>
          <w:szCs w:val="24"/>
        </w:rPr>
        <w:t xml:space="preserve">Deberá señalarse el plazo dentro del cual debe hacerse efectivo   el cumplimiento del contrato.</w:t>
      </w:r>
    </w:p>
    <w:p>
      <w:pPr>
        <w:ind w:left="567"/>
        <w:jc w:val="both"/>
        <w:rPr>
          <w:rFonts w:ascii="Courier New" w:hAnsi="Courier New"/>
          <w:sz w:val="24"/>
          <w:szCs w:val="24"/>
        </w:rPr>
      </w:pPr>
      <w:r>
        <w:rPr>
          <w:rFonts w:ascii="Courier New" w:hAnsi="Courier New"/>
          <w:b w:val="1"/>
          <w:bCs w:val="1"/>
          <w:sz w:val="24"/>
          <w:szCs w:val="24"/>
        </w:rPr>
        <w:t xml:space="preserve">k) </w:t>
      </w:r>
      <w:r>
        <w:rPr>
          <w:rFonts w:ascii="Courier New" w:hAnsi="Courier New"/>
          <w:b w:val="1"/>
          <w:bCs w:val="1"/>
          <w:sz w:val="24"/>
          <w:szCs w:val="24"/>
          <w:u w:val="single"/>
        </w:rPr>
        <w:t>Presentación de la Propuesta:</w:t>
      </w:r>
      <w:r>
        <w:rPr>
          <w:rFonts w:ascii="Courier New" w:hAnsi="Courier New"/>
          <w:sz w:val="24"/>
          <w:szCs w:val="24"/>
          <w:u w:val="single"/>
        </w:rPr>
        <w:t xml:space="preserve"> </w:t>
      </w:r>
      <w:r>
        <w:rPr>
          <w:rFonts w:ascii="Courier New" w:hAnsi="Courier New"/>
          <w:sz w:val="24"/>
          <w:szCs w:val="24"/>
        </w:rPr>
        <w:t>Las propuestas serán presentadas en dos (2) sobres, ante la repartición Municipal que indique el Departamento Ejecutivo, sin membrete comercial, cerrados y lacrados, los que se denominarán "Sobre Presentación" y "Sobre Propuesta".-</w:t>
      </w:r>
    </w:p>
    <w:p>
      <w:pPr>
        <w:jc w:val="both"/>
        <w:rPr>
          <w:rFonts w:ascii="Courier New" w:hAnsi="Courier New"/>
          <w:b w:val="1"/>
          <w:bCs w:val="1"/>
          <w:sz w:val="24"/>
          <w:szCs w:val="24"/>
        </w:rPr>
      </w:pPr>
    </w:p>
    <w:p>
      <w:pPr>
        <w:ind w:firstLine="567"/>
        <w:jc w:val="both"/>
        <w:rPr>
          <w:rFonts w:ascii="Courier New" w:hAnsi="Courier New"/>
          <w:b w:val="1"/>
          <w:bCs w:val="1"/>
          <w:sz w:val="24"/>
          <w:szCs w:val="24"/>
          <w:u w:val="single"/>
        </w:rPr>
      </w:pPr>
      <w:r>
        <w:rPr>
          <w:rFonts w:ascii="Courier New" w:hAnsi="Courier New"/>
          <w:b w:val="1"/>
          <w:bCs w:val="1"/>
          <w:sz w:val="24"/>
          <w:szCs w:val="24"/>
        </w:rPr>
        <w:t xml:space="preserve">El Sobre  Presentación contendrá:</w:t>
      </w:r>
    </w:p>
    <w:p>
      <w:pPr>
        <w:ind w:firstLine="567"/>
        <w:jc w:val="both"/>
        <w:rPr>
          <w:rFonts w:ascii="Courier New" w:hAnsi="Courier New"/>
          <w:sz w:val="24"/>
          <w:szCs w:val="24"/>
        </w:rPr>
      </w:pPr>
      <w:r>
        <w:rPr>
          <w:rFonts w:ascii="Courier New" w:hAnsi="Courier New"/>
          <w:sz w:val="24"/>
          <w:szCs w:val="24"/>
        </w:rPr>
        <w:t>1) Comprobante de la garantía exigida por el Pliego.</w:t>
      </w:r>
    </w:p>
    <w:p>
      <w:pPr>
        <w:ind w:hanging="567" w:left="567"/>
        <w:jc w:val="both"/>
        <w:rPr>
          <w:rFonts w:ascii="Courier New" w:hAnsi="Courier New"/>
          <w:sz w:val="24"/>
          <w:szCs w:val="24"/>
        </w:rPr>
      </w:pPr>
      <w:r>
        <w:rPr>
          <w:rFonts w:ascii="Courier New" w:hAnsi="Courier New"/>
          <w:sz w:val="24"/>
          <w:szCs w:val="24"/>
        </w:rPr>
        <w:tab/>
        <w:t>2) Comprobante de la adquisición del Pliego de Bases y Condiciones de la Licitación.</w:t>
      </w:r>
    </w:p>
    <w:p>
      <w:pPr>
        <w:ind w:firstLine="567"/>
        <w:jc w:val="both"/>
        <w:rPr>
          <w:rFonts w:ascii="Courier New" w:hAnsi="Courier New"/>
          <w:sz w:val="24"/>
          <w:szCs w:val="24"/>
        </w:rPr>
      </w:pPr>
      <w:r>
        <w:rPr>
          <w:rFonts w:ascii="Courier New" w:hAnsi="Courier New"/>
          <w:sz w:val="24"/>
          <w:szCs w:val="24"/>
        </w:rPr>
        <w:t>3) Constancias de deudas Municipales.</w:t>
      </w:r>
    </w:p>
    <w:p>
      <w:pPr>
        <w:ind w:left="567"/>
        <w:jc w:val="both"/>
        <w:rPr>
          <w:rFonts w:ascii="Courier New" w:hAnsi="Courier New"/>
          <w:sz w:val="24"/>
          <w:szCs w:val="24"/>
        </w:rPr>
      </w:pPr>
      <w:r>
        <w:rPr>
          <w:rFonts w:ascii="Courier New" w:hAnsi="Courier New"/>
          <w:sz w:val="24"/>
          <w:szCs w:val="24"/>
        </w:rPr>
        <w:t>4) El sellado municipal y toda otra documentación que se solicite en el Pliego Particular respectivo.-</w:t>
      </w:r>
    </w:p>
    <w:p>
      <w:pPr>
        <w:jc w:val="both"/>
        <w:rPr>
          <w:rFonts w:ascii="Courier New" w:hAnsi="Courier New"/>
          <w:b w:val="1"/>
          <w:bCs w:val="1"/>
          <w:sz w:val="24"/>
          <w:szCs w:val="24"/>
          <w:u w:val="single"/>
        </w:rPr>
      </w:pPr>
    </w:p>
    <w:p>
      <w:pPr>
        <w:ind w:firstLine="567"/>
        <w:jc w:val="both"/>
        <w:rPr>
          <w:rFonts w:ascii="Courier New" w:hAnsi="Courier New"/>
          <w:b w:val="1"/>
          <w:bCs w:val="1"/>
          <w:sz w:val="24"/>
          <w:szCs w:val="24"/>
          <w:u w:val="single"/>
        </w:rPr>
      </w:pPr>
      <w:r>
        <w:rPr>
          <w:rFonts w:ascii="Courier New" w:hAnsi="Courier New"/>
          <w:b w:val="1"/>
          <w:bCs w:val="1"/>
          <w:sz w:val="24"/>
          <w:szCs w:val="24"/>
        </w:rPr>
        <w:t>El Sobre Propuesta contendrá:</w:t>
      </w:r>
    </w:p>
    <w:p>
      <w:pPr>
        <w:jc w:val="both"/>
        <w:rPr>
          <w:rFonts w:ascii="Courier New" w:hAnsi="Courier New"/>
          <w:sz w:val="24"/>
          <w:szCs w:val="24"/>
        </w:rPr>
      </w:pPr>
      <w:r>
        <w:rPr>
          <w:rFonts w:ascii="Courier New" w:hAnsi="Courier New"/>
          <w:sz w:val="24"/>
          <w:szCs w:val="24"/>
        </w:rPr>
        <w:t>La oferta por duplicado y la garantía técnica o de servicio, cuando correspondiere.</w:t>
        <w:tab/>
        <w:t xml:space="preserve">Las presentaciones que no llenen la totalidad de los requisitos establecidos, serán </w:t>
        <w:tab/>
        <w:t>agregadas como simple constancia de presentación, y los Sobres Propuestas serán devueltos en el acto sin abrir. Desde ese momento dichas propuestas quedarán automáticamente eliminadas de la Licitación.-</w:t>
      </w:r>
    </w:p>
    <w:p>
      <w:pPr>
        <w:jc w:val="both"/>
        <w:rPr>
          <w:rFonts w:ascii="Courier New" w:hAnsi="Courier New"/>
          <w:sz w:val="24"/>
          <w:szCs w:val="24"/>
        </w:rPr>
      </w:pPr>
    </w:p>
    <w:p>
      <w:pPr>
        <w:jc w:val="center"/>
        <w:rPr>
          <w:rFonts w:ascii="Courier New" w:hAnsi="Courier New"/>
          <w:b w:val="1"/>
          <w:bCs w:val="1"/>
          <w:sz w:val="24"/>
          <w:szCs w:val="24"/>
        </w:rPr>
      </w:pPr>
      <w:r>
        <w:rPr>
          <w:rFonts w:ascii="Courier New" w:hAnsi="Courier New"/>
          <w:b w:val="1"/>
          <w:bCs w:val="1"/>
          <w:sz w:val="24"/>
          <w:szCs w:val="24"/>
        </w:rPr>
        <w:t>De las Propuestas y Adjudicación</w:t>
      </w:r>
    </w:p>
    <w:p>
      <w:pPr>
        <w:jc w:val="both"/>
        <w:rPr>
          <w:rFonts w:ascii="Courier New" w:hAnsi="Courier New"/>
          <w:sz w:val="24"/>
          <w:szCs w:val="24"/>
        </w:rPr>
      </w:pPr>
    </w:p>
    <w:p>
      <w:pPr>
        <w:ind w:hanging="567" w:left="567"/>
        <w:jc w:val="both"/>
        <w:rPr>
          <w:rFonts w:ascii="Courier New" w:hAnsi="Courier New"/>
          <w:sz w:val="24"/>
          <w:szCs w:val="24"/>
        </w:rPr>
      </w:pPr>
      <w:r>
        <w:rPr>
          <w:rFonts w:ascii="Courier New" w:hAnsi="Courier New"/>
          <w:b w:val="1"/>
          <w:bCs w:val="1"/>
          <w:sz w:val="24"/>
          <w:szCs w:val="24"/>
          <w:u w:val="single"/>
        </w:rPr>
        <w:t>Art.13</w:t>
      </w:r>
      <w:r>
        <w:rPr>
          <w:rFonts w:ascii="Courier New" w:hAnsi="Courier New"/>
          <w:b w:val="1"/>
          <w:bCs w:val="1"/>
          <w:sz w:val="24"/>
          <w:szCs w:val="24"/>
        </w:rPr>
        <w:t>: EN</w:t>
      </w:r>
      <w:r>
        <w:rPr>
          <w:rFonts w:ascii="Courier New" w:hAnsi="Courier New"/>
          <w:sz w:val="24"/>
          <w:szCs w:val="24"/>
        </w:rPr>
        <w:t xml:space="preserve"> el lugar, día y hora establecidos mediante Decreto, el Departamento Ejecutivo procederá a abrir las propuestas en presencia del Secretario de Economía y/o  Secretario  del  Área  de  la que se haya hecho el </w:t>
      </w:r>
    </w:p>
    <w:p>
      <w:pPr>
        <w:ind w:hanging="567" w:left="567"/>
        <w:jc w:val="right"/>
        <w:rPr>
          <w:rFonts w:ascii="Courier New" w:hAnsi="Courier New"/>
          <w:sz w:val="24"/>
          <w:szCs w:val="24"/>
        </w:rPr>
      </w:pPr>
      <w:r>
        <w:rPr>
          <w:rFonts w:ascii="Courier New" w:hAnsi="Courier New"/>
          <w:sz w:val="24"/>
          <w:szCs w:val="24"/>
        </w:rPr>
        <w:t>...///</w:t>
      </w:r>
    </w:p>
    <w:p>
      <w:pPr>
        <w:ind w:hanging="567" w:left="567"/>
        <w:jc w:val="both"/>
        <w:rPr>
          <w:rFonts w:ascii="Courier New" w:hAnsi="Courier New"/>
          <w:sz w:val="24"/>
          <w:szCs w:val="24"/>
        </w:rPr>
      </w:pPr>
    </w:p>
    <w:p>
      <w:pPr>
        <w:ind w:hanging="567" w:left="567"/>
        <w:jc w:val="both"/>
        <w:rPr>
          <w:rFonts w:ascii="Courier New" w:hAnsi="Courier New"/>
          <w:sz w:val="24"/>
          <w:szCs w:val="24"/>
        </w:rPr>
      </w:pPr>
    </w:p>
    <w:p>
      <w:pPr>
        <w:ind w:hanging="567" w:left="567"/>
        <w:jc w:val="both"/>
        <w:rPr>
          <w:rFonts w:ascii="Courier New" w:hAnsi="Courier New"/>
          <w:sz w:val="24"/>
          <w:szCs w:val="24"/>
        </w:rPr>
      </w:pPr>
    </w:p>
    <w:p>
      <w:pPr>
        <w:ind w:hanging="567" w:left="567"/>
        <w:jc w:val="both"/>
        <w:rPr>
          <w:rFonts w:ascii="Courier New" w:hAnsi="Courier New"/>
          <w:sz w:val="24"/>
          <w:szCs w:val="24"/>
        </w:rPr>
      </w:pPr>
    </w:p>
    <w:p>
      <w:pPr>
        <w:ind w:left="567"/>
        <w:jc w:val="both"/>
        <w:rPr>
          <w:rFonts w:ascii="Courier New" w:hAnsi="Courier New"/>
          <w:sz w:val="24"/>
          <w:szCs w:val="24"/>
        </w:rPr>
      </w:pPr>
    </w:p>
    <w:p>
      <w:pPr>
        <w:jc w:val="both"/>
        <w:rPr>
          <w:rFonts w:ascii="Courier New" w:hAnsi="Courier New"/>
          <w:sz w:val="24"/>
          <w:szCs w:val="24"/>
        </w:rPr>
      </w:pPr>
      <w:r>
        <w:rPr>
          <w:rFonts w:ascii="Courier New" w:hAnsi="Courier New"/>
          <w:sz w:val="24"/>
          <w:szCs w:val="24"/>
        </w:rPr>
        <w:t>...///8.-</w:t>
      </w:r>
    </w:p>
    <w:p>
      <w:pPr>
        <w:jc w:val="both"/>
        <w:rPr>
          <w:rFonts w:ascii="Courier New" w:hAnsi="Courier New"/>
          <w:sz w:val="24"/>
          <w:szCs w:val="24"/>
        </w:rPr>
      </w:pPr>
    </w:p>
    <w:p>
      <w:pPr>
        <w:ind w:left="567"/>
        <w:jc w:val="both"/>
        <w:rPr>
          <w:rFonts w:ascii="Courier New" w:hAnsi="Courier New"/>
          <w:sz w:val="24"/>
          <w:szCs w:val="24"/>
        </w:rPr>
      </w:pPr>
      <w:r>
        <w:rPr>
          <w:rFonts w:ascii="Courier New" w:hAnsi="Courier New"/>
          <w:sz w:val="24"/>
          <w:szCs w:val="24"/>
        </w:rPr>
        <w:t xml:space="preserve">requerimiento objeto del Concurso de Precios o Licitación,   y   a   opción   del   Honorable  Concejo Deliberante y del Tribunal de Cuentas, representantes de dichos cuerpos, proponentes, funcionarios y  de los interesados que concurran al acto. Después de leídas las mismas se labrará acta donde consten los precios de las cotizaciones  de cada una de las propuestas, como así también las observaciones que crean conveniente formular los presentes.-</w:t>
      </w:r>
    </w:p>
    <w:p>
      <w:pPr>
        <w:jc w:val="both"/>
        <w:rPr>
          <w:rFonts w:ascii="Courier New" w:hAnsi="Courier New"/>
          <w:sz w:val="24"/>
          <w:szCs w:val="24"/>
        </w:rPr>
      </w:pPr>
    </w:p>
    <w:p>
      <w:pPr>
        <w:jc w:val="both"/>
        <w:rPr>
          <w:rFonts w:ascii="Courier New" w:hAnsi="Courier New"/>
          <w:sz w:val="24"/>
          <w:szCs w:val="24"/>
        </w:rPr>
      </w:pPr>
    </w:p>
    <w:p>
      <w:pPr>
        <w:jc w:val="both"/>
        <w:rPr>
          <w:rFonts w:ascii="Courier New" w:hAnsi="Courier New"/>
          <w:b w:val="1"/>
          <w:bCs w:val="1"/>
          <w:sz w:val="24"/>
          <w:szCs w:val="24"/>
        </w:rPr>
      </w:pPr>
      <w:r>
        <w:rPr>
          <w:rFonts w:ascii="Courier New" w:hAnsi="Courier New"/>
          <w:b w:val="1"/>
          <w:bCs w:val="1"/>
          <w:sz w:val="24"/>
          <w:szCs w:val="24"/>
          <w:u w:val="single"/>
        </w:rPr>
        <w:t>Art.13 Bis</w:t>
      </w:r>
      <w:r>
        <w:rPr>
          <w:rFonts w:ascii="Courier New" w:hAnsi="Courier New"/>
          <w:sz w:val="24"/>
          <w:szCs w:val="24"/>
        </w:rPr>
        <w:t>:</w:t>
      </w:r>
      <w:r>
        <w:rPr>
          <w:rFonts w:ascii="Courier New" w:hAnsi="Courier New"/>
          <w:b w:val="1"/>
          <w:bCs w:val="1"/>
          <w:sz w:val="24"/>
          <w:szCs w:val="24"/>
        </w:rPr>
        <w:t xml:space="preserve"> COMISION DE PREADJUDICACION</w:t>
      </w:r>
    </w:p>
    <w:p>
      <w:pPr>
        <w:ind w:left="567"/>
        <w:jc w:val="both"/>
        <w:rPr>
          <w:rFonts w:ascii="Courier New" w:hAnsi="Courier New"/>
          <w:sz w:val="24"/>
          <w:szCs w:val="24"/>
        </w:rPr>
      </w:pPr>
      <w:r>
        <w:rPr>
          <w:rFonts w:ascii="Courier New" w:hAnsi="Courier New"/>
          <w:sz w:val="24"/>
          <w:szCs w:val="24"/>
        </w:rPr>
        <w:t xml:space="preserve">Conformase una comisión de preadjudicación que estará integrada por el  Secretario de Economía y/o Secretario del Área de la que se haya hecho el requerimiento objeto del Concurso de Precios o Licitación, dos Concejales representantes de la mayoría  y uno por cada minoría integrante del Honorable Concejo Deliberante, cuyo dictamen será la base tenida en cuenta para el Departamento Ejecutivo proceder a la adjudicación.-</w:t>
      </w:r>
    </w:p>
    <w:p>
      <w:pPr>
        <w:jc w:val="both"/>
        <w:rPr>
          <w:rFonts w:ascii="Courier New" w:hAnsi="Courier New"/>
          <w:sz w:val="24"/>
          <w:szCs w:val="24"/>
        </w:rPr>
      </w:pPr>
    </w:p>
    <w:p>
      <w:pPr>
        <w:ind w:hanging="567" w:left="567"/>
        <w:jc w:val="both"/>
        <w:rPr>
          <w:rFonts w:ascii="Courier New" w:hAnsi="Courier New"/>
          <w:sz w:val="24"/>
          <w:szCs w:val="24"/>
        </w:rPr>
      </w:pPr>
      <w:r>
        <w:rPr>
          <w:rFonts w:ascii="Courier New" w:hAnsi="Courier New"/>
          <w:b w:val="1"/>
          <w:bCs w:val="1"/>
          <w:sz w:val="24"/>
          <w:szCs w:val="24"/>
          <w:u w:val="single"/>
        </w:rPr>
        <w:t>Art.14</w:t>
      </w:r>
      <w:r>
        <w:rPr>
          <w:rFonts w:ascii="Courier New" w:hAnsi="Courier New"/>
          <w:b w:val="1"/>
          <w:bCs w:val="1"/>
          <w:sz w:val="24"/>
          <w:szCs w:val="24"/>
        </w:rPr>
        <w:t>: EN</w:t>
      </w:r>
      <w:r>
        <w:rPr>
          <w:rFonts w:ascii="Courier New" w:hAnsi="Courier New"/>
          <w:sz w:val="24"/>
          <w:szCs w:val="24"/>
        </w:rPr>
        <w:t xml:space="preserve"> el caso de enajenación, el Departamento Ejecutivo elevará dentro de los cinco (5) días de la fecha de apertura de sobres, un estudio comparativo de las propuestas presentadas al Honorable Concejo Deliberante para su conocimiento, emitiendo opinión acerca de la que resulte conveniente. Este informe constituirá la base para el dictado del correspondiente Decreto de Adjudicación o aprobación de la subasta.-</w:t>
      </w:r>
    </w:p>
    <w:p>
      <w:pPr>
        <w:jc w:val="both"/>
        <w:rPr>
          <w:rFonts w:ascii="Courier New" w:hAnsi="Courier New"/>
          <w:sz w:val="24"/>
          <w:szCs w:val="24"/>
        </w:rPr>
      </w:pPr>
    </w:p>
    <w:p>
      <w:pPr>
        <w:ind w:hanging="567" w:left="567"/>
        <w:jc w:val="both"/>
        <w:rPr>
          <w:rFonts w:ascii="Courier New" w:hAnsi="Courier New"/>
          <w:sz w:val="24"/>
          <w:szCs w:val="24"/>
        </w:rPr>
      </w:pPr>
      <w:r>
        <w:rPr>
          <w:rFonts w:ascii="Courier New" w:hAnsi="Courier New"/>
          <w:b w:val="1"/>
          <w:bCs w:val="1"/>
          <w:sz w:val="24"/>
          <w:szCs w:val="24"/>
          <w:u w:val="single"/>
        </w:rPr>
        <w:t>Art.15</w:t>
      </w:r>
      <w:r>
        <w:rPr>
          <w:rFonts w:ascii="Courier New" w:hAnsi="Courier New"/>
          <w:b w:val="1"/>
          <w:bCs w:val="1"/>
          <w:sz w:val="24"/>
          <w:szCs w:val="24"/>
        </w:rPr>
        <w:t>: CUANDO</w:t>
      </w:r>
      <w:r>
        <w:rPr>
          <w:rFonts w:ascii="Courier New" w:hAnsi="Courier New"/>
          <w:sz w:val="24"/>
          <w:szCs w:val="24"/>
        </w:rPr>
        <w:t xml:space="preserve"> no se hubieran presentado proponentes, la Licitación se declarará desierta mediante Decreto del Departamento Ejecutivo. En caso de que las ofertas no se ajusten al Pliego de Condiciones o modifiquen las bases establecidas, y no se hubiere aplicado el principio general dispuesto en el Art. 12 último párrafo, se declararán inadmisibles las mismas, por acto emitido por Autoridad competente, para resolver sobre la adjudicación. En ambos casos el efecto jurídico será el mismo y podrá procederse por Decreto del Departamento Ejecutivo a un llamado con la misma Ordenanza y Pliego.-</w:t>
      </w:r>
    </w:p>
    <w:p>
      <w:pPr>
        <w:ind w:hanging="567" w:left="567"/>
        <w:jc w:val="right"/>
        <w:rPr>
          <w:rFonts w:ascii="Courier New" w:hAnsi="Courier New"/>
          <w:sz w:val="24"/>
          <w:szCs w:val="24"/>
        </w:rPr>
      </w:pPr>
      <w:r>
        <w:rPr>
          <w:rFonts w:ascii="Courier New" w:hAnsi="Courier New"/>
          <w:sz w:val="24"/>
          <w:szCs w:val="24"/>
        </w:rPr>
        <w:t>...///</w:t>
      </w:r>
    </w:p>
    <w:p>
      <w:pPr>
        <w:ind w:hanging="567" w:left="567"/>
        <w:jc w:val="both"/>
        <w:rPr>
          <w:rFonts w:ascii="Courier New" w:hAnsi="Courier New"/>
          <w:sz w:val="24"/>
          <w:szCs w:val="24"/>
        </w:rPr>
      </w:pPr>
    </w:p>
    <w:p>
      <w:pPr>
        <w:ind w:hanging="567" w:left="567"/>
        <w:jc w:val="both"/>
        <w:rPr>
          <w:rFonts w:ascii="Courier New" w:hAnsi="Courier New"/>
          <w:sz w:val="24"/>
          <w:szCs w:val="24"/>
        </w:rPr>
      </w:pPr>
    </w:p>
    <w:p>
      <w:pPr>
        <w:ind w:hanging="567" w:left="567"/>
        <w:jc w:val="both"/>
        <w:rPr>
          <w:rFonts w:ascii="Courier New" w:hAnsi="Courier New"/>
          <w:sz w:val="24"/>
          <w:szCs w:val="24"/>
        </w:rPr>
      </w:pPr>
    </w:p>
    <w:p>
      <w:pPr>
        <w:jc w:val="both"/>
        <w:rPr>
          <w:rFonts w:ascii="Courier New" w:hAnsi="Courier New"/>
          <w:b w:val="1"/>
          <w:bCs w:val="1"/>
          <w:sz w:val="24"/>
          <w:szCs w:val="24"/>
        </w:rPr>
      </w:pPr>
    </w:p>
    <w:p>
      <w:pPr>
        <w:jc w:val="both"/>
        <w:rPr>
          <w:rFonts w:ascii="Courier New" w:hAnsi="Courier New"/>
          <w:b w:val="1"/>
          <w:bCs w:val="1"/>
          <w:sz w:val="24"/>
          <w:szCs w:val="24"/>
        </w:rPr>
      </w:pPr>
    </w:p>
    <w:p>
      <w:pPr>
        <w:jc w:val="both"/>
        <w:rPr>
          <w:rFonts w:ascii="Courier New" w:hAnsi="Courier New"/>
          <w:sz w:val="24"/>
          <w:szCs w:val="24"/>
        </w:rPr>
      </w:pPr>
      <w:r>
        <w:rPr>
          <w:rFonts w:ascii="Courier New" w:hAnsi="Courier New"/>
          <w:sz w:val="24"/>
          <w:szCs w:val="24"/>
        </w:rPr>
        <w:t>...///9.-</w:t>
      </w:r>
    </w:p>
    <w:p>
      <w:pPr>
        <w:jc w:val="both"/>
        <w:rPr>
          <w:rFonts w:ascii="Courier New" w:hAnsi="Courier New"/>
          <w:b w:val="1"/>
          <w:bCs w:val="1"/>
          <w:sz w:val="24"/>
          <w:szCs w:val="24"/>
        </w:rPr>
      </w:pPr>
    </w:p>
    <w:p>
      <w:pPr>
        <w:ind w:hanging="567" w:left="567"/>
        <w:jc w:val="both"/>
        <w:rPr>
          <w:rFonts w:ascii="Courier New" w:hAnsi="Courier New"/>
          <w:sz w:val="24"/>
          <w:szCs w:val="24"/>
        </w:rPr>
      </w:pPr>
      <w:r>
        <w:rPr>
          <w:rFonts w:ascii="Courier New" w:hAnsi="Courier New"/>
          <w:b w:val="1"/>
          <w:bCs w:val="1"/>
          <w:sz w:val="24"/>
          <w:szCs w:val="24"/>
          <w:u w:val="single"/>
        </w:rPr>
        <w:t>Art.16</w:t>
      </w:r>
      <w:r>
        <w:rPr>
          <w:rFonts w:ascii="Courier New" w:hAnsi="Courier New"/>
          <w:b w:val="1"/>
          <w:bCs w:val="1"/>
          <w:sz w:val="24"/>
          <w:szCs w:val="24"/>
        </w:rPr>
        <w:t>: LA</w:t>
      </w:r>
      <w:r>
        <w:rPr>
          <w:rFonts w:ascii="Courier New" w:hAnsi="Courier New"/>
          <w:sz w:val="24"/>
          <w:szCs w:val="24"/>
        </w:rPr>
        <w:t xml:space="preserve"> autoridad competente para resolver la adjudicación podrá desestimar las propuestas y rechazarlas a todas, sin que ello de derecho a reclamo alguno, debiendo recabar para ello la decisión fundada del Departamento Ejecutivo.-</w:t>
      </w:r>
    </w:p>
    <w:p>
      <w:pPr>
        <w:jc w:val="both"/>
        <w:rPr>
          <w:rFonts w:ascii="Courier New" w:hAnsi="Courier New"/>
          <w:sz w:val="24"/>
          <w:szCs w:val="24"/>
        </w:rPr>
      </w:pPr>
    </w:p>
    <w:p>
      <w:pPr>
        <w:ind w:hanging="567" w:left="567"/>
        <w:jc w:val="both"/>
        <w:rPr>
          <w:rFonts w:ascii="Courier New" w:hAnsi="Courier New"/>
          <w:sz w:val="24"/>
          <w:szCs w:val="24"/>
        </w:rPr>
      </w:pPr>
      <w:r>
        <w:rPr>
          <w:rFonts w:ascii="Courier New" w:hAnsi="Courier New"/>
          <w:b w:val="1"/>
          <w:bCs w:val="1"/>
          <w:sz w:val="24"/>
          <w:szCs w:val="24"/>
          <w:u w:val="single"/>
        </w:rPr>
        <w:t>Art.17</w:t>
      </w:r>
      <w:r>
        <w:rPr>
          <w:rFonts w:ascii="Courier New" w:hAnsi="Courier New"/>
          <w:b w:val="1"/>
          <w:bCs w:val="1"/>
          <w:sz w:val="24"/>
          <w:szCs w:val="24"/>
        </w:rPr>
        <w:t>: LA</w:t>
      </w:r>
      <w:r>
        <w:rPr>
          <w:rFonts w:ascii="Courier New" w:hAnsi="Courier New"/>
          <w:sz w:val="24"/>
          <w:szCs w:val="24"/>
        </w:rPr>
        <w:t xml:space="preserve"> adjudicación recaerá sobre la propuesta que a juicio de la autoridad competente sea la más ventajosa entre aquellas que se ajusten en un todo a las bases y condiciones establecidas para la Licitación. Entiéndase por Propuesta más ventajosa o conveniente a aquella que ajustada a las bases de la contratación y presentando equiparación y atributos técnicos similares entre ellas sea la de más bajo precio. La autoridad competente podrá decidir frente a la propuesta más conveniente sobre otra que habiendo cumplimentado los requisitos del Pliego y demás especificaciones del llamado, ofrezca mayores atributos técnicos, siempre que no exceda el DIEZ POR CIENTO (10%) del precio de la mencionada anteriormente. Igual criterio será de aplicación cuando se trate de contrataciones de Servicios Personales con relación a los antecedentes personales, comerciales o profesionales de los proponentes.-</w:t>
      </w:r>
    </w:p>
    <w:p>
      <w:pPr>
        <w:jc w:val="both"/>
        <w:rPr>
          <w:rFonts w:ascii="Courier New" w:hAnsi="Courier New"/>
          <w:sz w:val="24"/>
          <w:szCs w:val="24"/>
        </w:rPr>
      </w:pPr>
    </w:p>
    <w:p>
      <w:pPr>
        <w:jc w:val="both"/>
        <w:rPr>
          <w:rFonts w:ascii="Courier New" w:hAnsi="Courier New"/>
          <w:sz w:val="24"/>
          <w:szCs w:val="24"/>
        </w:rPr>
      </w:pPr>
    </w:p>
    <w:p>
      <w:pPr>
        <w:jc w:val="center"/>
        <w:rPr>
          <w:rFonts w:ascii="Courier New" w:hAnsi="Courier New"/>
          <w:b w:val="1"/>
          <w:bCs w:val="1"/>
          <w:sz w:val="24"/>
          <w:szCs w:val="24"/>
        </w:rPr>
      </w:pPr>
      <w:r>
        <w:rPr>
          <w:rFonts w:ascii="Courier New" w:hAnsi="Courier New"/>
          <w:b w:val="1"/>
          <w:bCs w:val="1"/>
          <w:sz w:val="24"/>
          <w:szCs w:val="24"/>
        </w:rPr>
        <w:t>Remate Público</w:t>
      </w:r>
    </w:p>
    <w:p>
      <w:pPr>
        <w:jc w:val="both"/>
        <w:rPr>
          <w:rFonts w:ascii="Courier New" w:hAnsi="Courier New"/>
          <w:sz w:val="24"/>
          <w:szCs w:val="24"/>
        </w:rPr>
      </w:pPr>
    </w:p>
    <w:p>
      <w:pPr>
        <w:ind w:hanging="567" w:left="567"/>
        <w:jc w:val="both"/>
        <w:rPr>
          <w:rFonts w:ascii="Courier New" w:hAnsi="Courier New"/>
          <w:sz w:val="24"/>
          <w:szCs w:val="24"/>
        </w:rPr>
      </w:pPr>
      <w:r>
        <w:rPr>
          <w:rFonts w:ascii="Courier New" w:hAnsi="Courier New"/>
          <w:b w:val="1"/>
          <w:bCs w:val="1"/>
          <w:sz w:val="24"/>
          <w:szCs w:val="24"/>
          <w:u w:val="single"/>
        </w:rPr>
        <w:t>Art.18</w:t>
      </w:r>
      <w:r>
        <w:rPr>
          <w:rFonts w:ascii="Courier New" w:hAnsi="Courier New"/>
          <w:b w:val="1"/>
          <w:bCs w:val="1"/>
          <w:sz w:val="24"/>
          <w:szCs w:val="24"/>
        </w:rPr>
        <w:t>: EL</w:t>
      </w:r>
      <w:r>
        <w:rPr>
          <w:rFonts w:ascii="Courier New" w:hAnsi="Courier New"/>
          <w:sz w:val="24"/>
          <w:szCs w:val="24"/>
        </w:rPr>
        <w:t xml:space="preserve"> remate público será dispuesto mediante Ordenanza y realizado en la forma y condiciones que se determinan en los artículos siguientes.-</w:t>
      </w:r>
    </w:p>
    <w:p>
      <w:pPr>
        <w:jc w:val="both"/>
        <w:rPr>
          <w:rFonts w:ascii="Courier New" w:hAnsi="Courier New"/>
          <w:sz w:val="24"/>
          <w:szCs w:val="24"/>
        </w:rPr>
      </w:pPr>
    </w:p>
    <w:p>
      <w:pPr>
        <w:ind w:hanging="567" w:left="567"/>
        <w:jc w:val="both"/>
        <w:rPr>
          <w:rFonts w:ascii="Courier New" w:hAnsi="Courier New"/>
          <w:sz w:val="24"/>
          <w:szCs w:val="24"/>
        </w:rPr>
      </w:pPr>
      <w:r>
        <w:rPr>
          <w:rFonts w:ascii="Courier New" w:hAnsi="Courier New"/>
          <w:b w:val="1"/>
          <w:bCs w:val="1"/>
          <w:sz w:val="24"/>
          <w:szCs w:val="24"/>
          <w:u w:val="single"/>
        </w:rPr>
        <w:t>Art.19</w:t>
      </w:r>
      <w:r>
        <w:rPr>
          <w:rFonts w:ascii="Courier New" w:hAnsi="Courier New"/>
          <w:b w:val="1"/>
          <w:bCs w:val="1"/>
          <w:sz w:val="24"/>
          <w:szCs w:val="24"/>
        </w:rPr>
        <w:t>: ANTES</w:t>
      </w:r>
      <w:r>
        <w:rPr>
          <w:rFonts w:ascii="Courier New" w:hAnsi="Courier New"/>
          <w:sz w:val="24"/>
          <w:szCs w:val="24"/>
        </w:rPr>
        <w:t xml:space="preserve">  del remate, los bienes deberán ser valuados por el Consejo de Tasaciones de la Provincia cuando se trate de inmuebles y por Peritos o Funcionarios Municipales, cuando sean bienes muebles. La valuación establecida será la base del remate y no podrá adjudicarse venta alguna que no alcance a este monto. En casos especiales la intervención del Consejo de Tasaciones de la Provincia, podrá ser reemplazado por una Comisión Especial de Tasaciones que integrarán: Un (1) representante  del  Departamento Ejecutivo, dos (2)</w:t>
      </w:r>
    </w:p>
    <w:p>
      <w:pPr>
        <w:ind w:hanging="567" w:left="567"/>
        <w:jc w:val="right"/>
        <w:rPr>
          <w:rFonts w:ascii="Courier New" w:hAnsi="Courier New"/>
          <w:sz w:val="24"/>
          <w:szCs w:val="24"/>
        </w:rPr>
      </w:pPr>
      <w:r>
        <w:rPr>
          <w:rFonts w:ascii="Courier New" w:hAnsi="Courier New"/>
          <w:sz w:val="24"/>
          <w:szCs w:val="24"/>
        </w:rPr>
        <w:t>...///</w:t>
      </w:r>
    </w:p>
    <w:p>
      <w:pPr>
        <w:ind w:hanging="567" w:left="567"/>
        <w:jc w:val="both"/>
        <w:rPr>
          <w:rFonts w:ascii="Courier New" w:hAnsi="Courier New"/>
          <w:sz w:val="24"/>
          <w:szCs w:val="24"/>
        </w:rPr>
      </w:pPr>
    </w:p>
    <w:p>
      <w:pPr>
        <w:ind w:hanging="567" w:left="567"/>
        <w:jc w:val="both"/>
        <w:rPr>
          <w:rFonts w:ascii="Courier New" w:hAnsi="Courier New"/>
          <w:sz w:val="24"/>
          <w:szCs w:val="24"/>
        </w:rPr>
      </w:pPr>
    </w:p>
    <w:p>
      <w:pPr>
        <w:ind w:hanging="567" w:left="567"/>
        <w:jc w:val="both"/>
        <w:rPr>
          <w:rFonts w:ascii="Courier New" w:hAnsi="Courier New"/>
          <w:sz w:val="24"/>
          <w:szCs w:val="24"/>
        </w:rPr>
      </w:pPr>
    </w:p>
    <w:p>
      <w:pPr>
        <w:ind w:left="567"/>
        <w:jc w:val="both"/>
        <w:rPr>
          <w:rFonts w:ascii="Courier New" w:hAnsi="Courier New"/>
          <w:sz w:val="24"/>
          <w:szCs w:val="24"/>
        </w:rPr>
      </w:pPr>
    </w:p>
    <w:p>
      <w:pPr>
        <w:ind w:left="567"/>
        <w:jc w:val="both"/>
        <w:rPr>
          <w:rFonts w:ascii="Courier New" w:hAnsi="Courier New"/>
          <w:sz w:val="24"/>
          <w:szCs w:val="24"/>
        </w:rPr>
      </w:pPr>
    </w:p>
    <w:p>
      <w:pPr>
        <w:jc w:val="both"/>
        <w:rPr>
          <w:rFonts w:ascii="Courier New" w:hAnsi="Courier New"/>
          <w:sz w:val="24"/>
          <w:szCs w:val="24"/>
        </w:rPr>
      </w:pPr>
      <w:r>
        <w:rPr>
          <w:rFonts w:ascii="Courier New" w:hAnsi="Courier New"/>
          <w:sz w:val="24"/>
          <w:szCs w:val="24"/>
        </w:rPr>
        <w:t>...///10.-</w:t>
      </w:r>
    </w:p>
    <w:p>
      <w:pPr>
        <w:ind w:left="567"/>
        <w:jc w:val="both"/>
        <w:rPr>
          <w:rFonts w:ascii="Courier New" w:hAnsi="Courier New"/>
          <w:sz w:val="24"/>
          <w:szCs w:val="24"/>
        </w:rPr>
      </w:pPr>
    </w:p>
    <w:p>
      <w:pPr>
        <w:ind w:left="567"/>
        <w:jc w:val="both"/>
        <w:rPr>
          <w:rFonts w:ascii="Courier New" w:hAnsi="Courier New"/>
          <w:sz w:val="24"/>
          <w:szCs w:val="24"/>
        </w:rPr>
      </w:pPr>
      <w:r>
        <w:rPr>
          <w:rFonts w:ascii="Courier New" w:hAnsi="Courier New"/>
          <w:sz w:val="24"/>
          <w:szCs w:val="24"/>
        </w:rPr>
        <w:t xml:space="preserve">Concejales representantes de la mayoría  y uno por cada minoría integrante del Honorable Concejo Deliberante  y uno (1) del Tribunal de Cuentas.-</w:t>
      </w:r>
    </w:p>
    <w:p>
      <w:pPr>
        <w:jc w:val="both"/>
        <w:rPr>
          <w:rFonts w:ascii="Courier New" w:hAnsi="Courier New"/>
          <w:sz w:val="24"/>
          <w:szCs w:val="24"/>
        </w:rPr>
      </w:pPr>
    </w:p>
    <w:p>
      <w:pPr>
        <w:ind w:hanging="567" w:left="567"/>
        <w:jc w:val="both"/>
        <w:rPr>
          <w:rFonts w:ascii="Courier New" w:hAnsi="Courier New"/>
          <w:sz w:val="24"/>
          <w:szCs w:val="24"/>
        </w:rPr>
      </w:pPr>
      <w:r>
        <w:rPr>
          <w:rFonts w:ascii="Courier New" w:hAnsi="Courier New"/>
          <w:b w:val="1"/>
          <w:bCs w:val="1"/>
          <w:sz w:val="24"/>
          <w:szCs w:val="24"/>
          <w:u w:val="single"/>
        </w:rPr>
        <w:t>Art.20</w:t>
      </w:r>
      <w:r>
        <w:rPr>
          <w:rFonts w:ascii="Courier New" w:hAnsi="Courier New"/>
          <w:b w:val="1"/>
          <w:bCs w:val="1"/>
          <w:sz w:val="24"/>
          <w:szCs w:val="24"/>
        </w:rPr>
        <w:t>: EL</w:t>
      </w:r>
      <w:r>
        <w:rPr>
          <w:rFonts w:ascii="Courier New" w:hAnsi="Courier New"/>
          <w:sz w:val="24"/>
          <w:szCs w:val="24"/>
        </w:rPr>
        <w:t xml:space="preserve"> lugar, día y hora del remate, forma de pago, descripción de los bienes, lugar donde pueden ser revisados y demás condiciones de la contratación, serán establecidos en la Ordenanza respectiva.-</w:t>
      </w:r>
    </w:p>
    <w:p>
      <w:pPr>
        <w:jc w:val="both"/>
        <w:rPr>
          <w:rFonts w:ascii="Courier New" w:hAnsi="Courier New"/>
          <w:sz w:val="24"/>
          <w:szCs w:val="24"/>
        </w:rPr>
      </w:pPr>
    </w:p>
    <w:p>
      <w:pPr>
        <w:ind w:hanging="567" w:left="567"/>
        <w:jc w:val="both"/>
        <w:rPr>
          <w:rFonts w:ascii="Courier New" w:hAnsi="Courier New"/>
          <w:sz w:val="24"/>
          <w:szCs w:val="24"/>
        </w:rPr>
      </w:pPr>
      <w:r>
        <w:rPr>
          <w:rFonts w:ascii="Courier New" w:hAnsi="Courier New"/>
          <w:b w:val="1"/>
          <w:bCs w:val="1"/>
          <w:sz w:val="24"/>
          <w:szCs w:val="24"/>
          <w:u w:val="single"/>
        </w:rPr>
        <w:t>Art.21</w:t>
      </w:r>
      <w:r>
        <w:rPr>
          <w:rFonts w:ascii="Courier New" w:hAnsi="Courier New"/>
          <w:b w:val="1"/>
          <w:bCs w:val="1"/>
          <w:sz w:val="24"/>
          <w:szCs w:val="24"/>
        </w:rPr>
        <w:t>: LA</w:t>
      </w:r>
      <w:r>
        <w:rPr>
          <w:rFonts w:ascii="Courier New" w:hAnsi="Courier New"/>
          <w:sz w:val="24"/>
          <w:szCs w:val="24"/>
        </w:rPr>
        <w:t xml:space="preserve"> publicidad consignando los datos anteriormente señalados se efectuará de conformidad a las disposiciones de los Arts. 30 y 31 de la presente Ordenanza. Asimismo los anuncios del remate deberán insertarse en los lugares de acceso público.-</w:t>
      </w:r>
    </w:p>
    <w:p>
      <w:pPr>
        <w:jc w:val="both"/>
        <w:rPr>
          <w:rFonts w:ascii="Courier New" w:hAnsi="Courier New"/>
          <w:sz w:val="24"/>
          <w:szCs w:val="24"/>
        </w:rPr>
      </w:pPr>
    </w:p>
    <w:p>
      <w:pPr>
        <w:ind w:hanging="567" w:left="567"/>
        <w:jc w:val="both"/>
        <w:rPr>
          <w:rFonts w:ascii="Courier New" w:hAnsi="Courier New"/>
          <w:sz w:val="24"/>
          <w:szCs w:val="24"/>
        </w:rPr>
      </w:pPr>
      <w:r>
        <w:rPr>
          <w:rFonts w:ascii="Courier New" w:hAnsi="Courier New"/>
          <w:b w:val="1"/>
          <w:bCs w:val="1"/>
          <w:sz w:val="24"/>
          <w:szCs w:val="24"/>
          <w:u w:val="single"/>
        </w:rPr>
        <w:t>Art.22</w:t>
      </w:r>
      <w:r>
        <w:rPr>
          <w:rFonts w:ascii="Courier New" w:hAnsi="Courier New"/>
          <w:b w:val="1"/>
          <w:bCs w:val="1"/>
          <w:sz w:val="24"/>
          <w:szCs w:val="24"/>
        </w:rPr>
        <w:t>: EN</w:t>
      </w:r>
      <w:r>
        <w:rPr>
          <w:rFonts w:ascii="Courier New" w:hAnsi="Courier New"/>
          <w:sz w:val="24"/>
          <w:szCs w:val="24"/>
        </w:rPr>
        <w:t xml:space="preserve"> el lugar, día y hora establecidos, el rematador designado dará comienzo al acto leyendo en presencia del público asistente y del Funcionario Municipal actuante, la relación de los bienes y condiciones de la subasta. Las posturas que se realicen se señalarán sucesivamente y resultará preadjudicada aquella que no fuera mejorada en un espacio de tiempo de dos (2) minutos.-</w:t>
      </w:r>
    </w:p>
    <w:p>
      <w:pPr>
        <w:jc w:val="both"/>
        <w:rPr>
          <w:rFonts w:ascii="Courier New" w:hAnsi="Courier New"/>
          <w:sz w:val="24"/>
          <w:szCs w:val="24"/>
        </w:rPr>
      </w:pPr>
    </w:p>
    <w:p>
      <w:pPr>
        <w:ind w:hanging="567" w:left="567"/>
        <w:jc w:val="both"/>
        <w:rPr>
          <w:rFonts w:ascii="Courier New" w:hAnsi="Courier New"/>
          <w:sz w:val="24"/>
          <w:szCs w:val="24"/>
        </w:rPr>
      </w:pPr>
      <w:r>
        <w:rPr>
          <w:rFonts w:ascii="Courier New" w:hAnsi="Courier New"/>
          <w:b w:val="1"/>
          <w:bCs w:val="1"/>
          <w:sz w:val="24"/>
          <w:szCs w:val="24"/>
          <w:u w:val="single"/>
        </w:rPr>
        <w:t>Art.23</w:t>
      </w:r>
      <w:r>
        <w:rPr>
          <w:rFonts w:ascii="Courier New" w:hAnsi="Courier New"/>
          <w:b w:val="1"/>
          <w:bCs w:val="1"/>
          <w:sz w:val="24"/>
          <w:szCs w:val="24"/>
        </w:rPr>
        <w:t>: EN</w:t>
      </w:r>
      <w:r>
        <w:rPr>
          <w:rFonts w:ascii="Courier New" w:hAnsi="Courier New"/>
          <w:sz w:val="24"/>
          <w:szCs w:val="24"/>
        </w:rPr>
        <w:t xml:space="preserve"> la oportunidad señalada en el Artículo anterior, deberá abonarse el TREINTA POR CIENTO (30%) del importe total de la subasta y el saldo se hará efectivo previo al retiro de los elementos sin prejuicio que cláusulas particulares prevean pagos y retiros parciales.-</w:t>
      </w:r>
    </w:p>
    <w:p>
      <w:pPr>
        <w:jc w:val="both"/>
        <w:rPr>
          <w:rFonts w:ascii="Courier New" w:hAnsi="Courier New"/>
          <w:sz w:val="24"/>
          <w:szCs w:val="24"/>
        </w:rPr>
      </w:pPr>
    </w:p>
    <w:p>
      <w:pPr>
        <w:ind w:hanging="567" w:left="567"/>
        <w:jc w:val="both"/>
        <w:rPr>
          <w:rFonts w:ascii="Courier New" w:hAnsi="Courier New"/>
          <w:sz w:val="24"/>
          <w:szCs w:val="24"/>
        </w:rPr>
      </w:pPr>
      <w:r>
        <w:rPr>
          <w:rFonts w:ascii="Courier New" w:hAnsi="Courier New"/>
          <w:b w:val="1"/>
          <w:bCs w:val="1"/>
          <w:sz w:val="24"/>
          <w:szCs w:val="24"/>
          <w:u w:val="single"/>
        </w:rPr>
        <w:t>Art.24</w:t>
      </w:r>
      <w:r>
        <w:rPr>
          <w:rFonts w:ascii="Courier New" w:hAnsi="Courier New"/>
          <w:b w:val="1"/>
          <w:bCs w:val="1"/>
          <w:sz w:val="24"/>
          <w:szCs w:val="24"/>
        </w:rPr>
        <w:t>: TODO</w:t>
      </w:r>
      <w:r>
        <w:rPr>
          <w:rFonts w:ascii="Courier New" w:hAnsi="Courier New"/>
          <w:sz w:val="24"/>
          <w:szCs w:val="24"/>
        </w:rPr>
        <w:t xml:space="preserve"> lo actuado se hará constar en acta labrada por el Funcionario Municipal actuante y suscripta por el rematador, los últimos postores y demás asistentes que quisieran hacerlo. Deberá dejarse constancia en la referida acta del domicilio que deje constituido el último postor (ganador de la puja) a todos los efectos del remate.-</w:t>
      </w:r>
    </w:p>
    <w:p>
      <w:pPr>
        <w:jc w:val="both"/>
        <w:rPr>
          <w:rFonts w:ascii="Courier New" w:hAnsi="Courier New"/>
          <w:sz w:val="24"/>
          <w:szCs w:val="24"/>
        </w:rPr>
      </w:pPr>
    </w:p>
    <w:p>
      <w:pPr>
        <w:ind w:hanging="567" w:left="567"/>
        <w:jc w:val="both"/>
        <w:rPr>
          <w:rFonts w:ascii="Courier New" w:hAnsi="Courier New"/>
          <w:sz w:val="24"/>
          <w:szCs w:val="24"/>
        </w:rPr>
      </w:pPr>
      <w:r>
        <w:rPr>
          <w:rFonts w:ascii="Courier New" w:hAnsi="Courier New"/>
          <w:b w:val="1"/>
          <w:bCs w:val="1"/>
          <w:sz w:val="24"/>
          <w:szCs w:val="24"/>
          <w:u w:val="single"/>
        </w:rPr>
        <w:t>Art.25</w:t>
      </w:r>
      <w:r>
        <w:rPr>
          <w:rFonts w:ascii="Courier New" w:hAnsi="Courier New"/>
          <w:b w:val="1"/>
          <w:bCs w:val="1"/>
          <w:sz w:val="24"/>
          <w:szCs w:val="24"/>
        </w:rPr>
        <w:t>: VERIFICADO</w:t>
      </w:r>
      <w:r>
        <w:rPr>
          <w:rFonts w:ascii="Courier New" w:hAnsi="Courier New"/>
          <w:sz w:val="24"/>
          <w:szCs w:val="24"/>
        </w:rPr>
        <w:t xml:space="preserve"> el remate se elevarán todos los antecedentes al titular del Departamento Ejecutivo quien para resolver sobre lo actuado deberá ajustarse a lo  dispuesto  en el Art. 11 de la presente Ordenanza, </w:t>
      </w:r>
    </w:p>
    <w:p>
      <w:pPr>
        <w:ind w:hanging="567" w:left="567"/>
        <w:jc w:val="right"/>
        <w:rPr>
          <w:rFonts w:ascii="Courier New" w:hAnsi="Courier New"/>
          <w:sz w:val="24"/>
          <w:szCs w:val="24"/>
        </w:rPr>
      </w:pPr>
      <w:r>
        <w:rPr>
          <w:rFonts w:ascii="Courier New" w:hAnsi="Courier New"/>
          <w:sz w:val="24"/>
          <w:szCs w:val="24"/>
        </w:rPr>
        <w:t>...///</w:t>
      </w:r>
    </w:p>
    <w:p>
      <w:pPr>
        <w:ind w:hanging="567" w:left="567"/>
        <w:jc w:val="both"/>
        <w:rPr>
          <w:rFonts w:ascii="Courier New" w:hAnsi="Courier New"/>
          <w:sz w:val="24"/>
          <w:szCs w:val="24"/>
        </w:rPr>
      </w:pPr>
    </w:p>
    <w:p>
      <w:pPr>
        <w:ind w:hanging="567" w:left="567"/>
        <w:jc w:val="both"/>
        <w:rPr>
          <w:rFonts w:ascii="Courier New" w:hAnsi="Courier New"/>
          <w:sz w:val="24"/>
          <w:szCs w:val="24"/>
        </w:rPr>
      </w:pPr>
    </w:p>
    <w:p>
      <w:pPr>
        <w:ind w:hanging="567" w:left="567"/>
        <w:jc w:val="both"/>
        <w:rPr>
          <w:rFonts w:ascii="Courier New" w:hAnsi="Courier New"/>
          <w:sz w:val="24"/>
          <w:szCs w:val="24"/>
        </w:rPr>
      </w:pPr>
    </w:p>
    <w:p>
      <w:pPr>
        <w:ind w:left="567"/>
        <w:jc w:val="both"/>
        <w:rPr>
          <w:rFonts w:ascii="Courier New" w:hAnsi="Courier New"/>
          <w:sz w:val="24"/>
          <w:szCs w:val="24"/>
        </w:rPr>
      </w:pPr>
    </w:p>
    <w:p>
      <w:pPr>
        <w:ind w:left="567"/>
        <w:jc w:val="both"/>
        <w:rPr>
          <w:rFonts w:ascii="Courier New" w:hAnsi="Courier New"/>
          <w:sz w:val="24"/>
          <w:szCs w:val="24"/>
        </w:rPr>
      </w:pPr>
    </w:p>
    <w:p>
      <w:pPr>
        <w:jc w:val="both"/>
        <w:rPr>
          <w:rFonts w:ascii="Courier New" w:hAnsi="Courier New"/>
          <w:sz w:val="24"/>
          <w:szCs w:val="24"/>
        </w:rPr>
      </w:pPr>
      <w:r>
        <w:rPr>
          <w:rFonts w:ascii="Courier New" w:hAnsi="Courier New"/>
          <w:sz w:val="24"/>
          <w:szCs w:val="24"/>
        </w:rPr>
        <w:t>...///11.-</w:t>
      </w:r>
    </w:p>
    <w:p>
      <w:pPr>
        <w:ind w:left="567"/>
        <w:jc w:val="both"/>
        <w:rPr>
          <w:rFonts w:ascii="Courier New" w:hAnsi="Courier New"/>
          <w:sz w:val="24"/>
          <w:szCs w:val="24"/>
        </w:rPr>
      </w:pPr>
      <w:r>
        <w:rPr>
          <w:rFonts w:ascii="Courier New" w:hAnsi="Courier New"/>
          <w:sz w:val="24"/>
          <w:szCs w:val="24"/>
        </w:rPr>
        <w:t>dictando el Decreto de aprobación de la Subasta y en un término que no deberá exceder de quince (15) días contados a partir de la fecha del remate.-</w:t>
      </w:r>
    </w:p>
    <w:p>
      <w:pPr>
        <w:jc w:val="both"/>
        <w:rPr>
          <w:rFonts w:ascii="Courier New" w:hAnsi="Courier New"/>
          <w:sz w:val="24"/>
          <w:szCs w:val="24"/>
        </w:rPr>
      </w:pPr>
    </w:p>
    <w:p>
      <w:pPr>
        <w:ind w:hanging="567" w:left="567"/>
        <w:jc w:val="both"/>
        <w:rPr>
          <w:rFonts w:ascii="Courier New" w:hAnsi="Courier New"/>
          <w:sz w:val="24"/>
          <w:szCs w:val="24"/>
        </w:rPr>
      </w:pPr>
      <w:r>
        <w:rPr>
          <w:rFonts w:ascii="Courier New" w:hAnsi="Courier New"/>
          <w:b w:val="1"/>
          <w:bCs w:val="1"/>
          <w:sz w:val="24"/>
          <w:szCs w:val="24"/>
          <w:u w:val="single"/>
        </w:rPr>
        <w:t>Art.26</w:t>
      </w:r>
      <w:r>
        <w:rPr>
          <w:rFonts w:ascii="Courier New" w:hAnsi="Courier New"/>
          <w:b w:val="1"/>
          <w:bCs w:val="1"/>
          <w:sz w:val="24"/>
          <w:szCs w:val="24"/>
        </w:rPr>
        <w:t>: UNA</w:t>
      </w:r>
      <w:r>
        <w:rPr>
          <w:rFonts w:ascii="Courier New" w:hAnsi="Courier New"/>
          <w:sz w:val="24"/>
          <w:szCs w:val="24"/>
        </w:rPr>
        <w:t xml:space="preserve"> vez perfeccionada la contratación en los términos del artículo anterior, si el adquirente no retirase los objetos comprados en el plazo establecido, deberá abonar en concepto de depósito, por cada día de demora el importe que establezca el Pliego Particular de Condiciones, el que en ningún caso podrá superar el UNO POR CIENTO (1%) diario del precio de la adquisición y hasta un máximo de treinta (30) días. Vencido este término el contrato se considerará rescindido por culpa del adquirente quien perderá el importe abonado en concepto de seña a que se refiere el Art. 23 pudiendo la Municipalidad enajenar los bienes.-</w:t>
      </w:r>
    </w:p>
    <w:p>
      <w:pPr>
        <w:jc w:val="both"/>
        <w:rPr>
          <w:rFonts w:ascii="Courier New" w:hAnsi="Courier New"/>
          <w:b w:val="1"/>
          <w:bCs w:val="1"/>
          <w:sz w:val="24"/>
          <w:szCs w:val="24"/>
        </w:rPr>
      </w:pPr>
    </w:p>
    <w:p>
      <w:pPr>
        <w:ind w:hanging="567" w:left="567"/>
        <w:jc w:val="both"/>
        <w:rPr>
          <w:rFonts w:ascii="Courier New" w:hAnsi="Courier New"/>
          <w:sz w:val="24"/>
          <w:szCs w:val="24"/>
        </w:rPr>
      </w:pPr>
      <w:r>
        <w:rPr>
          <w:rFonts w:ascii="Courier New" w:hAnsi="Courier New"/>
          <w:b w:val="1"/>
          <w:bCs w:val="1"/>
          <w:sz w:val="24"/>
          <w:szCs w:val="24"/>
          <w:u w:val="single"/>
        </w:rPr>
        <w:t>Art.27</w:t>
      </w:r>
      <w:r>
        <w:rPr>
          <w:rFonts w:ascii="Courier New" w:hAnsi="Courier New"/>
          <w:b w:val="1"/>
          <w:bCs w:val="1"/>
          <w:sz w:val="24"/>
          <w:szCs w:val="24"/>
        </w:rPr>
        <w:t>: CUANDO</w:t>
      </w:r>
      <w:r>
        <w:rPr>
          <w:rFonts w:ascii="Courier New" w:hAnsi="Courier New"/>
          <w:sz w:val="24"/>
          <w:szCs w:val="24"/>
        </w:rPr>
        <w:t xml:space="preserve"> el Estado Municipal deba adquirir bienes mediante este procedimiento deberá determinar previamente el precio máximo a pagar por los mismos. Dicha determinación podrá efectuarse por Decreto cuando el importe no exceda el límite fijado por el Art. 35 inc. 1) e inc. 2) para las contrataciones en forma directa, o límite fijado en el Art.28 para contrataciones por Concurso de Precios. Cuando excediera estos límites deberá ser fijado por Ordenanza del Honorable Concejo Deliberante.</w:t>
      </w:r>
    </w:p>
    <w:p>
      <w:pPr>
        <w:jc w:val="both"/>
        <w:rPr>
          <w:rFonts w:ascii="Courier New" w:hAnsi="Courier New"/>
          <w:sz w:val="24"/>
          <w:szCs w:val="24"/>
        </w:rPr>
      </w:pPr>
    </w:p>
    <w:p>
      <w:pPr>
        <w:jc w:val="center"/>
        <w:rPr>
          <w:rFonts w:ascii="Courier New" w:hAnsi="Courier New"/>
          <w:b w:val="1"/>
          <w:bCs w:val="1"/>
          <w:sz w:val="24"/>
          <w:szCs w:val="24"/>
        </w:rPr>
      </w:pPr>
      <w:r>
        <w:rPr>
          <w:rFonts w:ascii="Courier New" w:hAnsi="Courier New"/>
          <w:b w:val="1"/>
          <w:bCs w:val="1"/>
          <w:sz w:val="24"/>
          <w:szCs w:val="24"/>
        </w:rPr>
        <w:t>Concurso de Precios</w:t>
      </w:r>
    </w:p>
    <w:p>
      <w:pPr>
        <w:jc w:val="both"/>
        <w:rPr>
          <w:rFonts w:ascii="Courier New" w:hAnsi="Courier New"/>
          <w:sz w:val="24"/>
          <w:szCs w:val="24"/>
        </w:rPr>
      </w:pPr>
    </w:p>
    <w:p>
      <w:pPr>
        <w:ind w:hanging="567" w:left="567"/>
        <w:jc w:val="both"/>
        <w:rPr>
          <w:rFonts w:ascii="Courier New" w:hAnsi="Courier New"/>
          <w:sz w:val="24"/>
          <w:szCs w:val="24"/>
        </w:rPr>
      </w:pPr>
      <w:r>
        <w:rPr>
          <w:rFonts w:ascii="Courier New" w:hAnsi="Courier New"/>
          <w:b w:val="1"/>
          <w:bCs w:val="1"/>
          <w:sz w:val="24"/>
          <w:szCs w:val="24"/>
          <w:u w:val="single"/>
        </w:rPr>
        <w:t>Art.28</w:t>
      </w:r>
      <w:r>
        <w:rPr>
          <w:rFonts w:ascii="Courier New" w:hAnsi="Courier New"/>
          <w:b w:val="1"/>
          <w:bCs w:val="1"/>
          <w:sz w:val="24"/>
          <w:szCs w:val="24"/>
        </w:rPr>
        <w:t>: CUANDO</w:t>
      </w:r>
      <w:r>
        <w:rPr>
          <w:rFonts w:ascii="Courier New" w:hAnsi="Courier New"/>
          <w:sz w:val="24"/>
          <w:szCs w:val="24"/>
        </w:rPr>
        <w:t xml:space="preserve"> el monto de la contratación supere la suma de PESOS CUARENTA Y CINCO  MIL($ 45.000,oo.-), sin exceder la de PESOS QUINIENTOS MIL ($ 500.000,oo.-) la selección del contratista efectuará mediante Concurso de Precios dispuesto por Decreto del Departamento Ejecutivo Municipal. Dicho tope podrá no ser de aplicación para el caso establecido en la última parte del Art. 10, pudiendo en ese respecto operar el Concurso sin límite en su monto cuando así se decida.-</w:t>
      </w:r>
    </w:p>
    <w:p>
      <w:pPr>
        <w:ind w:hanging="567" w:left="567"/>
        <w:jc w:val="both"/>
        <w:rPr>
          <w:rFonts w:ascii="Courier New" w:hAnsi="Courier New"/>
          <w:b w:val="1"/>
          <w:bCs w:val="1"/>
          <w:sz w:val="24"/>
          <w:szCs w:val="24"/>
          <w:u w:val="single"/>
        </w:rPr>
      </w:pPr>
    </w:p>
    <w:p>
      <w:pPr>
        <w:ind w:hanging="567" w:left="567"/>
        <w:jc w:val="both"/>
        <w:rPr>
          <w:rFonts w:ascii="Courier New" w:hAnsi="Courier New"/>
          <w:sz w:val="24"/>
          <w:szCs w:val="24"/>
        </w:rPr>
      </w:pPr>
      <w:r>
        <w:rPr>
          <w:rFonts w:ascii="Courier New" w:hAnsi="Courier New"/>
          <w:b w:val="1"/>
          <w:bCs w:val="1"/>
          <w:sz w:val="24"/>
          <w:szCs w:val="24"/>
          <w:u w:val="single"/>
        </w:rPr>
        <w:t>Art.29</w:t>
      </w:r>
      <w:r>
        <w:rPr>
          <w:rFonts w:ascii="Courier New" w:hAnsi="Courier New"/>
          <w:b w:val="1"/>
          <w:bCs w:val="1"/>
          <w:sz w:val="24"/>
          <w:szCs w:val="24"/>
        </w:rPr>
        <w:t>: SERÁN</w:t>
      </w:r>
      <w:r>
        <w:rPr>
          <w:rFonts w:ascii="Courier New" w:hAnsi="Courier New"/>
          <w:sz w:val="24"/>
          <w:szCs w:val="24"/>
        </w:rPr>
        <w:t xml:space="preserve"> de aplicación al Concurso de Precios, las normas establecidas para las Licitaciones en los Arts. 11,12, 13, 14, 15, 16 y 17.-</w:t>
      </w:r>
    </w:p>
    <w:p>
      <w:pPr>
        <w:ind w:hanging="567" w:left="567"/>
        <w:jc w:val="right"/>
        <w:rPr>
          <w:rFonts w:ascii="Courier New" w:hAnsi="Courier New"/>
          <w:sz w:val="24"/>
          <w:szCs w:val="24"/>
        </w:rPr>
      </w:pPr>
      <w:r>
        <w:rPr>
          <w:rFonts w:ascii="Courier New" w:hAnsi="Courier New"/>
          <w:sz w:val="24"/>
          <w:szCs w:val="24"/>
        </w:rPr>
        <w:t>...///</w:t>
      </w:r>
    </w:p>
    <w:p>
      <w:pPr>
        <w:ind w:hanging="567" w:left="567"/>
        <w:jc w:val="both"/>
        <w:rPr>
          <w:rFonts w:ascii="Courier New" w:hAnsi="Courier New"/>
          <w:sz w:val="24"/>
          <w:szCs w:val="24"/>
        </w:rPr>
      </w:pPr>
    </w:p>
    <w:p>
      <w:pPr>
        <w:ind w:hanging="567" w:left="567"/>
        <w:jc w:val="both"/>
        <w:rPr>
          <w:rFonts w:ascii="Courier New" w:hAnsi="Courier New"/>
          <w:sz w:val="24"/>
          <w:szCs w:val="24"/>
        </w:rPr>
      </w:pPr>
    </w:p>
    <w:p>
      <w:pPr>
        <w:jc w:val="both"/>
        <w:rPr>
          <w:rFonts w:ascii="Courier New" w:hAnsi="Courier New"/>
          <w:sz w:val="24"/>
          <w:szCs w:val="24"/>
        </w:rPr>
      </w:pPr>
    </w:p>
    <w:p>
      <w:pPr>
        <w:jc w:val="both"/>
        <w:rPr>
          <w:rFonts w:ascii="Courier New" w:hAnsi="Courier New"/>
          <w:b w:val="1"/>
          <w:bCs w:val="1"/>
          <w:sz w:val="24"/>
          <w:szCs w:val="24"/>
        </w:rPr>
      </w:pPr>
    </w:p>
    <w:p>
      <w:pPr>
        <w:jc w:val="both"/>
        <w:rPr>
          <w:rFonts w:ascii="Courier New" w:hAnsi="Courier New"/>
          <w:b w:val="1"/>
          <w:bCs w:val="1"/>
          <w:sz w:val="24"/>
          <w:szCs w:val="24"/>
        </w:rPr>
      </w:pPr>
    </w:p>
    <w:p>
      <w:pPr>
        <w:jc w:val="both"/>
        <w:rPr>
          <w:rFonts w:ascii="Courier New" w:hAnsi="Courier New"/>
          <w:sz w:val="24"/>
          <w:szCs w:val="24"/>
        </w:rPr>
      </w:pPr>
      <w:r>
        <w:rPr>
          <w:rFonts w:ascii="Courier New" w:hAnsi="Courier New"/>
          <w:sz w:val="24"/>
          <w:szCs w:val="24"/>
        </w:rPr>
        <w:t>...///12.-</w:t>
      </w:r>
    </w:p>
    <w:p>
      <w:pPr>
        <w:jc w:val="center"/>
        <w:rPr>
          <w:rFonts w:ascii="Courier New" w:hAnsi="Courier New"/>
          <w:b w:val="1"/>
          <w:bCs w:val="1"/>
          <w:sz w:val="24"/>
          <w:szCs w:val="24"/>
        </w:rPr>
      </w:pPr>
      <w:r>
        <w:rPr>
          <w:rFonts w:ascii="Courier New" w:hAnsi="Courier New"/>
          <w:b w:val="1"/>
          <w:bCs w:val="1"/>
          <w:sz w:val="24"/>
          <w:szCs w:val="24"/>
        </w:rPr>
        <w:t>Publicidad</w:t>
      </w:r>
    </w:p>
    <w:p>
      <w:pPr>
        <w:jc w:val="both"/>
        <w:rPr>
          <w:rFonts w:ascii="Courier New" w:hAnsi="Courier New"/>
          <w:sz w:val="24"/>
          <w:szCs w:val="24"/>
        </w:rPr>
      </w:pPr>
    </w:p>
    <w:p>
      <w:pPr>
        <w:ind w:hanging="567" w:left="567"/>
        <w:jc w:val="both"/>
        <w:rPr>
          <w:rFonts w:ascii="Courier New" w:hAnsi="Courier New"/>
          <w:sz w:val="24"/>
          <w:szCs w:val="24"/>
        </w:rPr>
      </w:pPr>
      <w:r>
        <w:rPr>
          <w:rFonts w:ascii="Courier New" w:hAnsi="Courier New"/>
          <w:b w:val="1"/>
          <w:bCs w:val="1"/>
          <w:sz w:val="24"/>
          <w:szCs w:val="24"/>
          <w:u w:val="single"/>
        </w:rPr>
        <w:t>Art.30</w:t>
      </w:r>
      <w:r>
        <w:rPr>
          <w:rFonts w:ascii="Courier New" w:hAnsi="Courier New"/>
          <w:b w:val="1"/>
          <w:bCs w:val="1"/>
          <w:sz w:val="24"/>
          <w:szCs w:val="24"/>
        </w:rPr>
        <w:t xml:space="preserve">:  LAS</w:t>
      </w:r>
      <w:r>
        <w:rPr>
          <w:rFonts w:ascii="Courier New" w:hAnsi="Courier New"/>
          <w:sz w:val="24"/>
          <w:szCs w:val="24"/>
        </w:rPr>
        <w:t xml:space="preserve"> publicaciones deberán efectuarse con una anticipación mínima de cinco (5) días a la fecha de la apertura de las propuestas en las licitaciones o en los concursos de precios. En caso de remate dicho término de anticipación se contará a partir del día previsto para la subasta.-</w:t>
      </w:r>
    </w:p>
    <w:p>
      <w:pPr>
        <w:jc w:val="both"/>
        <w:rPr>
          <w:rFonts w:ascii="Courier New" w:hAnsi="Courier New"/>
          <w:sz w:val="24"/>
          <w:szCs w:val="24"/>
        </w:rPr>
      </w:pPr>
    </w:p>
    <w:p>
      <w:pPr>
        <w:ind w:hanging="567" w:left="567"/>
        <w:jc w:val="both"/>
        <w:rPr>
          <w:rFonts w:ascii="Courier New" w:hAnsi="Courier New"/>
          <w:sz w:val="24"/>
          <w:szCs w:val="24"/>
        </w:rPr>
      </w:pPr>
      <w:r>
        <w:rPr>
          <w:rFonts w:ascii="Courier New" w:hAnsi="Courier New"/>
          <w:b w:val="1"/>
          <w:bCs w:val="1"/>
          <w:sz w:val="24"/>
          <w:szCs w:val="24"/>
          <w:u w:val="single"/>
        </w:rPr>
        <w:t>Art.31</w:t>
      </w:r>
      <w:r>
        <w:rPr>
          <w:rFonts w:ascii="Courier New" w:hAnsi="Courier New"/>
          <w:b w:val="1"/>
          <w:bCs w:val="1"/>
          <w:sz w:val="24"/>
          <w:szCs w:val="24"/>
        </w:rPr>
        <w:t xml:space="preserve">:  EL</w:t>
      </w:r>
      <w:r>
        <w:rPr>
          <w:rFonts w:ascii="Courier New" w:hAnsi="Courier New"/>
          <w:sz w:val="24"/>
          <w:szCs w:val="24"/>
        </w:rPr>
        <w:t xml:space="preserve"> llamado a licitación y el anuncio de remate serán publicados durante dos (2) días consecutivos en el Boletín Oficial  de la provincia de Córdoba y dos (2) días alternados en el diario de circulación de la zona, cuando el presupuesto oficial en las licitaciones o la valuación base de los bienes a rematar no supere el monto que resulte de multiplicar por el coeficiente uno coma cinco (1,5), el límite máximo que se establece para realizar concurso de precios según el Art. 28 de esta Ordenanza. Cuando el presupuesto oficial en las licitaciones o la valuación base de los bienes a remate supere el monto establecido precedentemente, pero no excediendo el monto que resulte de multiplicar por tres (3), el límite máximo que se establece para realizar concursos de precios según el Art. 28 de esta Ordenanza serán publicados durante tres (3) días consecutivos en el Boletín oficial de la provincia de Córdoba y tres (3) días alternados en el diario de circulación de la zona. Cuando el presupuesto oficial en las licitaciones o la valuación base de los bienes a rematar supere el monto establecido precedentemente, serán publicados durante un  mínimo de tres (3) días y un máximo de seis (6) días consecutivos en el Boletín Oficial de la provincia de Córdoba  y un mínimo de tres (3) días y máximo de seis (6) días alternados en un diario de circulación de la zona.- </w:t>
      </w:r>
    </w:p>
    <w:p>
      <w:pPr>
        <w:jc w:val="both"/>
        <w:rPr>
          <w:rFonts w:ascii="Courier New" w:hAnsi="Courier New"/>
          <w:sz w:val="24"/>
          <w:szCs w:val="24"/>
        </w:rPr>
      </w:pPr>
    </w:p>
    <w:p>
      <w:pPr>
        <w:ind w:hanging="567" w:left="567"/>
        <w:jc w:val="both"/>
        <w:rPr>
          <w:rFonts w:ascii="Courier New" w:hAnsi="Courier New"/>
          <w:sz w:val="24"/>
          <w:szCs w:val="24"/>
        </w:rPr>
      </w:pPr>
      <w:r>
        <w:rPr>
          <w:rFonts w:ascii="Courier New" w:hAnsi="Courier New"/>
          <w:b w:val="1"/>
          <w:bCs w:val="1"/>
          <w:sz w:val="24"/>
          <w:szCs w:val="24"/>
          <w:u w:val="single"/>
        </w:rPr>
        <w:t>Art.32</w:t>
      </w:r>
      <w:r>
        <w:rPr>
          <w:rFonts w:ascii="Courier New" w:hAnsi="Courier New"/>
          <w:b w:val="1"/>
          <w:bCs w:val="1"/>
          <w:sz w:val="24"/>
          <w:szCs w:val="24"/>
        </w:rPr>
        <w:t>: EL</w:t>
      </w:r>
      <w:r>
        <w:rPr>
          <w:rFonts w:ascii="Courier New" w:hAnsi="Courier New"/>
          <w:sz w:val="24"/>
          <w:szCs w:val="24"/>
        </w:rPr>
        <w:t xml:space="preserve"> llamado a concurso será publicado durante dos (2) días consecutivos en el Boletín Oficial de la Provincia de Córdoba y por un (1) día en un periódico local. Cumplidos esos requisitos podrá adjudicarse el mismo aunque sólo exista un único oferente, cuando la respectiva oferta se ajuste a las condiciones del llamado  y  sea además conveniente al Estado Municipal. </w:t>
      </w:r>
    </w:p>
    <w:p>
      <w:pPr>
        <w:ind w:hanging="567" w:left="567"/>
        <w:jc w:val="right"/>
        <w:rPr>
          <w:rFonts w:ascii="Courier New" w:hAnsi="Courier New"/>
          <w:sz w:val="24"/>
          <w:szCs w:val="24"/>
        </w:rPr>
      </w:pPr>
      <w:r>
        <w:rPr>
          <w:rFonts w:ascii="Courier New" w:hAnsi="Courier New"/>
          <w:sz w:val="24"/>
          <w:szCs w:val="24"/>
        </w:rPr>
        <w:t>...///</w:t>
      </w:r>
    </w:p>
    <w:p>
      <w:pPr>
        <w:ind w:hanging="567" w:left="567"/>
        <w:jc w:val="both"/>
        <w:rPr>
          <w:rFonts w:ascii="Courier New" w:hAnsi="Courier New"/>
          <w:sz w:val="24"/>
          <w:szCs w:val="24"/>
        </w:rPr>
      </w:pPr>
    </w:p>
    <w:p>
      <w:pPr>
        <w:ind w:hanging="567" w:left="567"/>
        <w:jc w:val="both"/>
        <w:rPr>
          <w:rFonts w:ascii="Courier New" w:hAnsi="Courier New"/>
          <w:sz w:val="24"/>
          <w:szCs w:val="24"/>
        </w:rPr>
      </w:pPr>
    </w:p>
    <w:p>
      <w:pPr>
        <w:ind w:hanging="567" w:left="567"/>
        <w:jc w:val="both"/>
        <w:rPr>
          <w:rFonts w:ascii="Courier New" w:hAnsi="Courier New"/>
          <w:sz w:val="24"/>
          <w:szCs w:val="24"/>
        </w:rPr>
      </w:pPr>
    </w:p>
    <w:p>
      <w:pPr>
        <w:ind w:hanging="567" w:left="567"/>
        <w:jc w:val="both"/>
        <w:rPr>
          <w:rFonts w:ascii="Courier New" w:hAnsi="Courier New"/>
          <w:sz w:val="24"/>
          <w:szCs w:val="24"/>
        </w:rPr>
      </w:pPr>
    </w:p>
    <w:p>
      <w:pPr>
        <w:ind w:hanging="567" w:left="567"/>
        <w:jc w:val="both"/>
        <w:rPr>
          <w:rFonts w:ascii="Courier New" w:hAnsi="Courier New"/>
          <w:sz w:val="24"/>
          <w:szCs w:val="24"/>
        </w:rPr>
      </w:pPr>
    </w:p>
    <w:p>
      <w:pPr>
        <w:ind w:hanging="567" w:left="567"/>
        <w:jc w:val="both"/>
        <w:rPr>
          <w:rFonts w:ascii="Courier New" w:hAnsi="Courier New"/>
          <w:sz w:val="24"/>
          <w:szCs w:val="24"/>
        </w:rPr>
      </w:pPr>
      <w:r>
        <w:rPr>
          <w:rFonts w:ascii="Courier New" w:hAnsi="Courier New"/>
          <w:sz w:val="24"/>
          <w:szCs w:val="24"/>
        </w:rPr>
        <w:t>...///13.-</w:t>
      </w:r>
    </w:p>
    <w:p>
      <w:pPr>
        <w:ind w:hanging="567" w:left="567"/>
        <w:jc w:val="both"/>
        <w:rPr>
          <w:rFonts w:ascii="Courier New" w:hAnsi="Courier New"/>
          <w:sz w:val="24"/>
          <w:szCs w:val="24"/>
        </w:rPr>
      </w:pPr>
    </w:p>
    <w:p>
      <w:pPr>
        <w:ind w:hanging="567" w:left="567"/>
        <w:jc w:val="both"/>
        <w:rPr>
          <w:rFonts w:ascii="Courier New" w:hAnsi="Courier New"/>
          <w:sz w:val="24"/>
          <w:szCs w:val="24"/>
        </w:rPr>
      </w:pPr>
      <w:r>
        <w:rPr>
          <w:rFonts w:ascii="Courier New" w:hAnsi="Courier New"/>
          <w:sz w:val="24"/>
          <w:szCs w:val="24"/>
        </w:rPr>
        <w:t>En su defecto podrá realizarse publicidad por medio de altavoces, colocación del llamado en lugares públicos, transparentes, carteles y/u otros medios requiriéndose en este caso tres (3) oferentes para poder adjudicar; dicha publicidad deberá ser certificada por Autoridad Policial.-</w:t>
      </w:r>
    </w:p>
    <w:p>
      <w:pPr>
        <w:jc w:val="both"/>
        <w:rPr>
          <w:rFonts w:ascii="Courier New" w:hAnsi="Courier New"/>
          <w:sz w:val="24"/>
          <w:szCs w:val="24"/>
        </w:rPr>
      </w:pPr>
    </w:p>
    <w:p>
      <w:pPr>
        <w:jc w:val="center"/>
        <w:rPr>
          <w:rFonts w:ascii="Courier New" w:hAnsi="Courier New"/>
          <w:b w:val="1"/>
          <w:bCs w:val="1"/>
          <w:sz w:val="24"/>
          <w:szCs w:val="24"/>
          <w:u w:val="single"/>
        </w:rPr>
      </w:pPr>
      <w:r>
        <w:rPr>
          <w:rFonts w:ascii="Courier New" w:hAnsi="Courier New"/>
          <w:b w:val="1"/>
          <w:bCs w:val="1"/>
          <w:sz w:val="24"/>
          <w:szCs w:val="24"/>
          <w:u w:val="single"/>
        </w:rPr>
        <w:t>Concurso Privado de Precios</w:t>
      </w:r>
    </w:p>
    <w:p>
      <w:pPr>
        <w:jc w:val="center"/>
        <w:rPr>
          <w:rFonts w:ascii="Courier New" w:hAnsi="Courier New"/>
          <w:b w:val="1"/>
          <w:bCs w:val="1"/>
          <w:sz w:val="24"/>
          <w:szCs w:val="24"/>
          <w:u w:val="single"/>
        </w:rPr>
      </w:pPr>
    </w:p>
    <w:p>
      <w:pPr>
        <w:jc w:val="both"/>
        <w:rPr>
          <w:rFonts w:ascii="Courier New" w:hAnsi="Courier New"/>
          <w:sz w:val="24"/>
          <w:szCs w:val="24"/>
        </w:rPr>
      </w:pPr>
    </w:p>
    <w:p>
      <w:pPr>
        <w:ind w:hanging="567" w:left="567"/>
        <w:jc w:val="both"/>
        <w:rPr>
          <w:rFonts w:ascii="Courier New" w:hAnsi="Courier New"/>
          <w:sz w:val="24"/>
          <w:szCs w:val="24"/>
        </w:rPr>
      </w:pPr>
      <w:r>
        <w:rPr>
          <w:rFonts w:ascii="Courier New" w:hAnsi="Courier New"/>
          <w:b w:val="1"/>
          <w:bCs w:val="1"/>
          <w:sz w:val="24"/>
          <w:szCs w:val="24"/>
          <w:u w:val="single"/>
        </w:rPr>
        <w:t>Art.33</w:t>
      </w:r>
      <w:r>
        <w:rPr>
          <w:rFonts w:ascii="Courier New" w:hAnsi="Courier New"/>
          <w:b w:val="1"/>
          <w:bCs w:val="1"/>
          <w:sz w:val="24"/>
          <w:szCs w:val="24"/>
        </w:rPr>
        <w:t xml:space="preserve">:  CUANDO</w:t>
      </w:r>
      <w:r>
        <w:rPr>
          <w:rFonts w:ascii="Courier New" w:hAnsi="Courier New"/>
          <w:sz w:val="24"/>
          <w:szCs w:val="24"/>
        </w:rPr>
        <w:t xml:space="preserve"> el monto de la contratación supere la suma de PESOS QUINCE MIL ( $ 15.000,oo.- ), sin exceder la de PESOS CUARENTA Y CINCO MIL ( $ 45.000,oo.- ) la selección del contratista se efectuará mediante Concurso Privado de Precios dispuesto por Decreto del Departamento Ejecutivo Municipal.-</w:t>
      </w:r>
    </w:p>
    <w:p>
      <w:pPr>
        <w:jc w:val="both"/>
        <w:rPr>
          <w:rFonts w:ascii="Courier New" w:hAnsi="Courier New"/>
          <w:sz w:val="24"/>
          <w:szCs w:val="24"/>
        </w:rPr>
      </w:pPr>
    </w:p>
    <w:p>
      <w:pPr>
        <w:ind w:hanging="567" w:left="567"/>
        <w:jc w:val="both"/>
        <w:rPr>
          <w:rFonts w:ascii="Courier New" w:hAnsi="Courier New"/>
          <w:sz w:val="24"/>
          <w:szCs w:val="24"/>
        </w:rPr>
      </w:pPr>
      <w:r>
        <w:rPr>
          <w:rFonts w:ascii="Courier New" w:hAnsi="Courier New"/>
          <w:b w:val="1"/>
          <w:bCs w:val="1"/>
          <w:sz w:val="24"/>
          <w:szCs w:val="24"/>
          <w:u w:val="single"/>
        </w:rPr>
        <w:t>Art.34</w:t>
      </w:r>
      <w:r>
        <w:rPr>
          <w:rFonts w:ascii="Courier New" w:hAnsi="Courier New"/>
          <w:b w:val="1"/>
          <w:bCs w:val="1"/>
          <w:sz w:val="24"/>
          <w:szCs w:val="24"/>
        </w:rPr>
        <w:t>: SERÁN</w:t>
      </w:r>
      <w:r>
        <w:rPr>
          <w:rFonts w:ascii="Courier New" w:hAnsi="Courier New"/>
          <w:sz w:val="24"/>
          <w:szCs w:val="24"/>
        </w:rPr>
        <w:t xml:space="preserve"> de aplicación al Concurso Privado de Precios, las normas establecidas para las Licitaciones en los Art. 11; Art. 12 Inc. a), b), c), i), j) y k), excepto los puntos 1), 2) de este inciso; Art.13; Art. 15; Art. 16 y Art. 17.-</w:t>
      </w:r>
    </w:p>
    <w:p>
      <w:pPr>
        <w:jc w:val="both"/>
        <w:rPr>
          <w:rFonts w:ascii="Courier New" w:hAnsi="Courier New"/>
          <w:sz w:val="24"/>
          <w:szCs w:val="24"/>
        </w:rPr>
      </w:pPr>
    </w:p>
    <w:p>
      <w:pPr>
        <w:jc w:val="both"/>
        <w:rPr>
          <w:rFonts w:ascii="Courier New" w:hAnsi="Courier New"/>
          <w:sz w:val="24"/>
          <w:szCs w:val="24"/>
        </w:rPr>
      </w:pPr>
    </w:p>
    <w:p>
      <w:pPr>
        <w:jc w:val="center"/>
        <w:rPr>
          <w:rFonts w:ascii="Courier New" w:hAnsi="Courier New"/>
          <w:b w:val="1"/>
          <w:bCs w:val="1"/>
          <w:sz w:val="24"/>
          <w:szCs w:val="24"/>
        </w:rPr>
      </w:pPr>
      <w:r>
        <w:rPr>
          <w:rFonts w:ascii="Courier New" w:hAnsi="Courier New"/>
          <w:b w:val="1"/>
          <w:bCs w:val="1"/>
          <w:sz w:val="24"/>
          <w:szCs w:val="24"/>
        </w:rPr>
        <w:t>Contratación Directa</w:t>
      </w:r>
    </w:p>
    <w:p>
      <w:pPr>
        <w:jc w:val="both"/>
        <w:rPr>
          <w:rFonts w:ascii="Courier New" w:hAnsi="Courier New"/>
          <w:sz w:val="24"/>
          <w:szCs w:val="24"/>
        </w:rPr>
      </w:pPr>
    </w:p>
    <w:p>
      <w:pPr>
        <w:ind w:hanging="567" w:left="567"/>
        <w:jc w:val="both"/>
        <w:rPr>
          <w:rFonts w:ascii="Courier New" w:hAnsi="Courier New"/>
          <w:sz w:val="24"/>
          <w:szCs w:val="24"/>
        </w:rPr>
      </w:pPr>
      <w:r>
        <w:rPr>
          <w:rFonts w:ascii="Courier New" w:hAnsi="Courier New"/>
          <w:b w:val="1"/>
          <w:bCs w:val="1"/>
          <w:sz w:val="24"/>
          <w:szCs w:val="24"/>
          <w:u w:val="single"/>
        </w:rPr>
        <w:t>Art.35</w:t>
      </w:r>
      <w:r>
        <w:rPr>
          <w:rFonts w:ascii="Courier New" w:hAnsi="Courier New"/>
          <w:b w:val="1"/>
          <w:bCs w:val="1"/>
          <w:sz w:val="24"/>
          <w:szCs w:val="24"/>
        </w:rPr>
        <w:t>: AUTORÍZASE</w:t>
      </w:r>
      <w:r>
        <w:rPr>
          <w:rFonts w:ascii="Courier New" w:hAnsi="Courier New"/>
          <w:sz w:val="24"/>
          <w:szCs w:val="24"/>
        </w:rPr>
        <w:t xml:space="preserve"> al Departamento Ejecutivo a contratar en forma directa en los siguientes casos:</w:t>
      </w:r>
    </w:p>
    <w:p>
      <w:pPr>
        <w:ind w:left="567"/>
        <w:jc w:val="both"/>
        <w:rPr>
          <w:rFonts w:ascii="Courier New" w:hAnsi="Courier New"/>
          <w:sz w:val="24"/>
          <w:szCs w:val="24"/>
        </w:rPr>
      </w:pPr>
      <w:r>
        <w:rPr>
          <w:rFonts w:ascii="Courier New" w:hAnsi="Courier New"/>
          <w:sz w:val="24"/>
          <w:szCs w:val="24"/>
        </w:rPr>
        <w:t xml:space="preserve">1) Cuando el monto de la contratación no supere la suma de PESOS  ($ 800,oo.-) y puedan atenderse con los créditos disponibles que tengan asignados por las Partidas del Presupuesto de Gastos vigente como mínimo con un presupuesto.</w:t>
      </w:r>
    </w:p>
    <w:p>
      <w:pPr>
        <w:ind w:left="567"/>
        <w:jc w:val="both"/>
        <w:rPr>
          <w:rFonts w:ascii="Courier New" w:hAnsi="Courier New"/>
          <w:sz w:val="24"/>
          <w:szCs w:val="24"/>
        </w:rPr>
      </w:pPr>
      <w:r>
        <w:rPr>
          <w:rFonts w:ascii="Courier New" w:hAnsi="Courier New"/>
          <w:sz w:val="24"/>
          <w:szCs w:val="24"/>
        </w:rPr>
        <w:t xml:space="preserve">2) Cuando el monto de la contratación supere la suma de PESOS OCHOCIENTOS ($ 800,oo.-) y no excediendo la suma de PESOS TRES MIL ($ 3.000,oo.-) y pueda atenderse por los  créditos  disponibles que tengan asignados por las </w:t>
      </w:r>
    </w:p>
    <w:p>
      <w:pPr>
        <w:ind w:left="567"/>
        <w:jc w:val="both"/>
        <w:rPr>
          <w:rFonts w:ascii="Courier New" w:hAnsi="Courier New"/>
          <w:sz w:val="24"/>
          <w:szCs w:val="24"/>
        </w:rPr>
      </w:pPr>
      <w:r>
        <w:rPr>
          <w:rFonts w:ascii="Courier New" w:hAnsi="Courier New"/>
          <w:sz w:val="24"/>
          <w:szCs w:val="24"/>
        </w:rPr>
        <w:t>Partidas del Presupuesto de Gastos vigente, como mínimo con dos (2) presupuestos.</w:t>
      </w:r>
    </w:p>
    <w:p>
      <w:pPr>
        <w:ind w:left="567"/>
        <w:jc w:val="both"/>
        <w:rPr>
          <w:rFonts w:ascii="Courier New" w:hAnsi="Courier New"/>
          <w:sz w:val="24"/>
          <w:szCs w:val="24"/>
        </w:rPr>
      </w:pPr>
      <w:r>
        <w:rPr>
          <w:rFonts w:ascii="Courier New" w:hAnsi="Courier New"/>
          <w:sz w:val="24"/>
          <w:szCs w:val="24"/>
        </w:rPr>
        <w:t>3) Cuando el monto supere la suma de PESOS TRES MIL ($ 3.000,oo.-) sin exceder la suma de PESOS QUINCE MIL ($ 15.000,oo.-), como mínimo con tres (3) presupuestos.</w:t>
      </w:r>
    </w:p>
    <w:p>
      <w:pPr>
        <w:ind w:left="567"/>
        <w:jc w:val="right"/>
        <w:rPr>
          <w:rFonts w:ascii="Courier New" w:hAnsi="Courier New"/>
          <w:sz w:val="24"/>
          <w:szCs w:val="24"/>
        </w:rPr>
      </w:pPr>
      <w:r>
        <w:rPr>
          <w:rFonts w:ascii="Courier New" w:hAnsi="Courier New"/>
          <w:sz w:val="24"/>
          <w:szCs w:val="24"/>
        </w:rPr>
        <w:t>...///</w:t>
      </w:r>
    </w:p>
    <w:p>
      <w:pPr>
        <w:ind w:left="567"/>
        <w:jc w:val="both"/>
        <w:rPr>
          <w:rFonts w:ascii="Courier New" w:hAnsi="Courier New"/>
          <w:sz w:val="24"/>
          <w:szCs w:val="24"/>
        </w:rPr>
      </w:pPr>
    </w:p>
    <w:p>
      <w:pPr>
        <w:ind w:left="567"/>
        <w:jc w:val="both"/>
        <w:rPr>
          <w:rFonts w:ascii="Courier New" w:hAnsi="Courier New"/>
          <w:sz w:val="24"/>
          <w:szCs w:val="24"/>
        </w:rPr>
      </w:pPr>
    </w:p>
    <w:p>
      <w:pPr>
        <w:ind w:left="567"/>
        <w:jc w:val="both"/>
        <w:rPr>
          <w:rFonts w:ascii="Courier New" w:hAnsi="Courier New"/>
          <w:sz w:val="24"/>
          <w:szCs w:val="24"/>
        </w:rPr>
      </w:pPr>
    </w:p>
    <w:p>
      <w:pPr>
        <w:ind w:left="567"/>
        <w:jc w:val="both"/>
        <w:rPr>
          <w:rFonts w:ascii="Courier New" w:hAnsi="Courier New"/>
          <w:sz w:val="24"/>
          <w:szCs w:val="24"/>
        </w:rPr>
      </w:pPr>
    </w:p>
    <w:p>
      <w:pPr>
        <w:ind w:left="567"/>
        <w:jc w:val="both"/>
        <w:rPr>
          <w:rFonts w:ascii="Courier New" w:hAnsi="Courier New"/>
          <w:sz w:val="24"/>
          <w:szCs w:val="24"/>
        </w:rPr>
      </w:pPr>
    </w:p>
    <w:p>
      <w:pPr>
        <w:jc w:val="both"/>
        <w:rPr>
          <w:rFonts w:ascii="Courier New" w:hAnsi="Courier New"/>
          <w:sz w:val="24"/>
          <w:szCs w:val="24"/>
        </w:rPr>
      </w:pPr>
      <w:r>
        <w:rPr>
          <w:rFonts w:ascii="Courier New" w:hAnsi="Courier New"/>
          <w:sz w:val="24"/>
          <w:szCs w:val="24"/>
        </w:rPr>
        <w:t>...///14.-</w:t>
      </w:r>
    </w:p>
    <w:p>
      <w:pPr>
        <w:jc w:val="both"/>
        <w:rPr>
          <w:rFonts w:ascii="Courier New" w:hAnsi="Courier New"/>
          <w:sz w:val="24"/>
          <w:szCs w:val="24"/>
        </w:rPr>
      </w:pPr>
    </w:p>
    <w:p>
      <w:pPr>
        <w:ind w:left="567"/>
        <w:jc w:val="both"/>
        <w:rPr>
          <w:rFonts w:ascii="Courier New" w:hAnsi="Courier New"/>
          <w:sz w:val="24"/>
          <w:szCs w:val="24"/>
        </w:rPr>
      </w:pPr>
      <w:r>
        <w:rPr>
          <w:rFonts w:ascii="Courier New" w:hAnsi="Courier New"/>
          <w:sz w:val="24"/>
          <w:szCs w:val="24"/>
        </w:rPr>
        <w:t>4) Cuando en caso de urgencia manifiesta y por necesidades imperiosas no pueda esperarse el resultado de un proceso licitatorio o de un concurso de precios sin afectar la prestación de asistencia y servicios públicos. Concluido el trámite administrativo, el Departamento Ejecutivo debe remitir al Honorable Concejo Deliberante, las constancias de las actuaciones labradas para su toma de conocimiento.</w:t>
      </w:r>
    </w:p>
    <w:p>
      <w:pPr>
        <w:ind w:left="567"/>
        <w:jc w:val="both"/>
        <w:rPr>
          <w:rFonts w:ascii="Courier New" w:hAnsi="Courier New"/>
          <w:sz w:val="24"/>
          <w:szCs w:val="24"/>
        </w:rPr>
      </w:pPr>
      <w:r>
        <w:rPr>
          <w:rFonts w:ascii="Courier New" w:hAnsi="Courier New"/>
          <w:sz w:val="24"/>
          <w:szCs w:val="24"/>
        </w:rPr>
        <w:t>5) Cuando hubiera sido declarada desierta una licitación o concurso por falta de oferentes.</w:t>
      </w:r>
    </w:p>
    <w:p>
      <w:pPr>
        <w:ind w:left="567"/>
        <w:jc w:val="both"/>
        <w:rPr>
          <w:rFonts w:ascii="Courier New" w:hAnsi="Courier New"/>
          <w:sz w:val="24"/>
          <w:szCs w:val="24"/>
        </w:rPr>
      </w:pPr>
      <w:r>
        <w:rPr>
          <w:rFonts w:ascii="Courier New" w:hAnsi="Courier New"/>
          <w:sz w:val="24"/>
          <w:szCs w:val="24"/>
        </w:rPr>
        <w:t>6) Cuando hubieran sido declaradas inadmisibles las propuestas de una licitación o concurso, por dos (2) veces.</w:t>
      </w:r>
    </w:p>
    <w:p>
      <w:pPr>
        <w:ind w:left="567"/>
        <w:jc w:val="both"/>
        <w:rPr>
          <w:rFonts w:ascii="Courier New" w:hAnsi="Courier New"/>
          <w:sz w:val="24"/>
          <w:szCs w:val="24"/>
        </w:rPr>
      </w:pPr>
      <w:r>
        <w:rPr>
          <w:rFonts w:ascii="Courier New" w:hAnsi="Courier New"/>
          <w:sz w:val="24"/>
          <w:szCs w:val="24"/>
        </w:rPr>
        <w:t>7) Cuando las obras, objetos o servicios a contratar sean de tal naturaleza que sólo puedan confiarse o adquirirse a especialistas de reconocida capacidad.</w:t>
      </w:r>
    </w:p>
    <w:p>
      <w:pPr>
        <w:ind w:left="567"/>
        <w:jc w:val="both"/>
        <w:rPr>
          <w:rFonts w:ascii="Courier New" w:hAnsi="Courier New"/>
          <w:sz w:val="24"/>
          <w:szCs w:val="24"/>
        </w:rPr>
      </w:pPr>
      <w:r>
        <w:rPr>
          <w:rFonts w:ascii="Courier New" w:hAnsi="Courier New"/>
          <w:sz w:val="24"/>
          <w:szCs w:val="24"/>
        </w:rPr>
        <w:t>8) Cuando se trate de productos fabricados o distribuidos por determinadas personas o entidades o que tengan un poseedor único y cuando no hubieren sustitutos convenientes.</w:t>
      </w:r>
    </w:p>
    <w:p>
      <w:pPr>
        <w:ind w:left="567"/>
        <w:jc w:val="both"/>
        <w:rPr>
          <w:rFonts w:ascii="Courier New" w:hAnsi="Courier New"/>
          <w:sz w:val="24"/>
          <w:szCs w:val="24"/>
        </w:rPr>
      </w:pPr>
      <w:r>
        <w:rPr>
          <w:rFonts w:ascii="Courier New" w:hAnsi="Courier New"/>
          <w:sz w:val="24"/>
          <w:szCs w:val="24"/>
        </w:rPr>
        <w:t xml:space="preserve">9) Cuando se trate de contrataciones que signifiquen la mayor conveniencia, con reparticiones públicas, entidades autárquicas, Sociedades de Economía Mixta, en las que tenga participación el Estado Nacional, Provincial o Municipal, Entidades de Bien Público y Asociaciones Civiles  sin fines de lucro, con personería jurídica.</w:t>
      </w:r>
    </w:p>
    <w:p>
      <w:pPr>
        <w:ind w:left="567"/>
        <w:jc w:val="both"/>
        <w:rPr>
          <w:rFonts w:ascii="Courier New" w:hAnsi="Courier New"/>
          <w:sz w:val="24"/>
          <w:szCs w:val="24"/>
        </w:rPr>
      </w:pPr>
      <w:r>
        <w:rPr>
          <w:rFonts w:ascii="Courier New" w:hAnsi="Courier New"/>
          <w:sz w:val="24"/>
          <w:szCs w:val="24"/>
        </w:rPr>
        <w:t xml:space="preserve">10) Cuando, en caso de prórroga de contratos de locación en los que el Estado Municipal sea locatario de bienes o servicios para las cuales no exista previa opción, se convenga la ampliación del plazo pactado, en tanto no se alteren los precios y éstos sólo sufran las modificaciones previstas en el contrato original o por </w:t>
      </w:r>
    </w:p>
    <w:p>
      <w:pPr>
        <w:ind w:left="567"/>
        <w:jc w:val="both"/>
        <w:rPr>
          <w:rFonts w:ascii="Courier New" w:hAnsi="Courier New"/>
          <w:sz w:val="24"/>
          <w:szCs w:val="24"/>
        </w:rPr>
      </w:pPr>
      <w:r>
        <w:rPr>
          <w:rFonts w:ascii="Courier New" w:hAnsi="Courier New"/>
          <w:sz w:val="24"/>
          <w:szCs w:val="24"/>
        </w:rPr>
        <w:t>la Ley que rija en la materia.</w:t>
      </w:r>
    </w:p>
    <w:p>
      <w:pPr>
        <w:ind w:left="567"/>
        <w:jc w:val="both"/>
        <w:rPr>
          <w:rFonts w:ascii="Courier New" w:hAnsi="Courier New"/>
          <w:sz w:val="24"/>
          <w:szCs w:val="24"/>
        </w:rPr>
      </w:pPr>
      <w:r>
        <w:rPr>
          <w:rFonts w:ascii="Courier New" w:hAnsi="Courier New"/>
          <w:sz w:val="24"/>
          <w:szCs w:val="24"/>
        </w:rPr>
        <w:t>11) Cuando se trate de adquisición de bienes o contratación de servicios que tengan precios oficiales. En el cotejo de otros aspectos que no sean los precios, deberá procederse conforme a las disposiciones de esta Ordenanza para las adquisiciones en general.</w:t>
      </w:r>
    </w:p>
    <w:p>
      <w:pPr>
        <w:ind w:left="567"/>
        <w:jc w:val="right"/>
        <w:rPr>
          <w:rFonts w:ascii="Courier New" w:hAnsi="Courier New"/>
          <w:sz w:val="24"/>
          <w:szCs w:val="24"/>
        </w:rPr>
      </w:pPr>
      <w:r>
        <w:rPr>
          <w:rFonts w:ascii="Courier New" w:hAnsi="Courier New"/>
          <w:sz w:val="24"/>
          <w:szCs w:val="24"/>
        </w:rPr>
        <w:t>...///</w:t>
      </w:r>
    </w:p>
    <w:p>
      <w:pPr>
        <w:ind w:left="567"/>
        <w:jc w:val="both"/>
        <w:rPr>
          <w:rFonts w:ascii="Courier New" w:hAnsi="Courier New"/>
          <w:sz w:val="24"/>
          <w:szCs w:val="24"/>
        </w:rPr>
      </w:pPr>
    </w:p>
    <w:p>
      <w:pPr>
        <w:ind w:left="567"/>
        <w:jc w:val="both"/>
        <w:rPr>
          <w:rFonts w:ascii="Courier New" w:hAnsi="Courier New"/>
          <w:sz w:val="24"/>
          <w:szCs w:val="24"/>
        </w:rPr>
      </w:pPr>
    </w:p>
    <w:p>
      <w:pPr>
        <w:ind w:left="567"/>
        <w:jc w:val="both"/>
        <w:rPr>
          <w:rFonts w:ascii="Courier New" w:hAnsi="Courier New"/>
          <w:sz w:val="24"/>
          <w:szCs w:val="24"/>
        </w:rPr>
      </w:pPr>
    </w:p>
    <w:p>
      <w:pPr>
        <w:ind w:left="567"/>
        <w:jc w:val="both"/>
        <w:rPr>
          <w:rFonts w:ascii="Courier New" w:hAnsi="Courier New"/>
          <w:sz w:val="24"/>
          <w:szCs w:val="24"/>
        </w:rPr>
      </w:pPr>
    </w:p>
    <w:p>
      <w:pPr>
        <w:ind w:left="567"/>
        <w:jc w:val="both"/>
        <w:rPr>
          <w:rFonts w:ascii="Courier New" w:hAnsi="Courier New"/>
          <w:sz w:val="24"/>
          <w:szCs w:val="24"/>
        </w:rPr>
      </w:pPr>
    </w:p>
    <w:p>
      <w:pPr>
        <w:ind w:left="567"/>
        <w:jc w:val="both"/>
        <w:rPr>
          <w:rFonts w:ascii="Courier New" w:hAnsi="Courier New"/>
          <w:sz w:val="24"/>
          <w:szCs w:val="24"/>
        </w:rPr>
      </w:pPr>
    </w:p>
    <w:p>
      <w:pPr>
        <w:jc w:val="both"/>
        <w:rPr>
          <w:rFonts w:ascii="Courier New" w:hAnsi="Courier New"/>
          <w:sz w:val="24"/>
          <w:szCs w:val="24"/>
        </w:rPr>
      </w:pPr>
    </w:p>
    <w:p>
      <w:pPr>
        <w:jc w:val="both"/>
        <w:rPr>
          <w:rFonts w:ascii="Courier New" w:hAnsi="Courier New"/>
          <w:sz w:val="24"/>
          <w:szCs w:val="24"/>
        </w:rPr>
      </w:pPr>
    </w:p>
    <w:p>
      <w:pPr>
        <w:jc w:val="both"/>
        <w:rPr>
          <w:rFonts w:ascii="Courier New" w:hAnsi="Courier New"/>
          <w:sz w:val="24"/>
          <w:szCs w:val="24"/>
        </w:rPr>
      </w:pPr>
      <w:r>
        <w:rPr>
          <w:rFonts w:ascii="Courier New" w:hAnsi="Courier New"/>
          <w:sz w:val="24"/>
          <w:szCs w:val="24"/>
        </w:rPr>
        <w:t>...///15.-</w:t>
      </w:r>
    </w:p>
    <w:p>
      <w:pPr>
        <w:jc w:val="both"/>
        <w:rPr>
          <w:rFonts w:ascii="Courier New" w:hAnsi="Courier New"/>
          <w:sz w:val="24"/>
          <w:szCs w:val="24"/>
        </w:rPr>
      </w:pPr>
    </w:p>
    <w:p>
      <w:pPr>
        <w:ind w:left="567"/>
        <w:jc w:val="both"/>
        <w:rPr>
          <w:rFonts w:ascii="Courier New" w:hAnsi="Courier New"/>
          <w:sz w:val="24"/>
          <w:szCs w:val="24"/>
        </w:rPr>
      </w:pPr>
      <w:r>
        <w:rPr>
          <w:rFonts w:ascii="Courier New" w:hAnsi="Courier New"/>
          <w:sz w:val="24"/>
          <w:szCs w:val="24"/>
        </w:rPr>
        <w:t>12) Cuando se trate de la adquisición de cemento portland, a sus fabricantes o distribuidores, previo cotejo de precios.</w:t>
      </w:r>
    </w:p>
    <w:p>
      <w:pPr>
        <w:ind w:left="567"/>
        <w:jc w:val="both"/>
        <w:rPr>
          <w:rFonts w:ascii="Courier New" w:hAnsi="Courier New"/>
          <w:sz w:val="24"/>
          <w:szCs w:val="24"/>
        </w:rPr>
      </w:pPr>
      <w:r>
        <w:rPr>
          <w:rFonts w:ascii="Courier New" w:hAnsi="Courier New"/>
          <w:sz w:val="24"/>
          <w:szCs w:val="24"/>
        </w:rPr>
        <w:t xml:space="preserve">13) Cuando se trate de la reparación  de vehículos, motores, máquinas o equipos, cuando resulte indispensable el desarme total o parcial de la unidad para poder cotizar las reparaciones.</w:t>
      </w:r>
    </w:p>
    <w:p>
      <w:pPr>
        <w:ind w:left="567"/>
        <w:jc w:val="both"/>
        <w:rPr>
          <w:rFonts w:ascii="Courier New" w:hAnsi="Courier New"/>
          <w:sz w:val="24"/>
          <w:szCs w:val="24"/>
        </w:rPr>
      </w:pPr>
      <w:r>
        <w:rPr>
          <w:rFonts w:ascii="Courier New" w:hAnsi="Courier New"/>
          <w:sz w:val="24"/>
          <w:szCs w:val="24"/>
        </w:rPr>
        <w:t>14) Cuando medien razones de seguridad para la población debidamente acreditada.</w:t>
      </w:r>
    </w:p>
    <w:p>
      <w:pPr>
        <w:ind w:left="567"/>
        <w:jc w:val="both"/>
        <w:rPr>
          <w:rFonts w:ascii="Courier New" w:hAnsi="Courier New"/>
          <w:sz w:val="24"/>
          <w:szCs w:val="24"/>
        </w:rPr>
      </w:pPr>
      <w:r>
        <w:rPr>
          <w:rFonts w:ascii="Courier New" w:hAnsi="Courier New"/>
          <w:sz w:val="24"/>
          <w:szCs w:val="24"/>
        </w:rPr>
        <w:t xml:space="preserve">15)  Cuando se trate de publicidad oficial de actos administrativos que se refieran a licitaciones, concursos y/o remates.</w:t>
      </w:r>
    </w:p>
    <w:p>
      <w:pPr>
        <w:ind w:left="567"/>
        <w:jc w:val="both"/>
        <w:rPr>
          <w:rFonts w:ascii="Courier New" w:hAnsi="Courier New"/>
          <w:sz w:val="24"/>
          <w:szCs w:val="24"/>
        </w:rPr>
      </w:pPr>
      <w:r>
        <w:rPr>
          <w:rFonts w:ascii="Courier New" w:hAnsi="Courier New"/>
          <w:sz w:val="24"/>
          <w:szCs w:val="24"/>
        </w:rPr>
        <w:t>16) La adquisición de elementos perecederos para consumo de vecinos y/o entidades como consecuencia de necesidades sociales manifiestas.</w:t>
      </w:r>
    </w:p>
    <w:p>
      <w:pPr>
        <w:ind w:left="567"/>
        <w:jc w:val="both"/>
        <w:rPr>
          <w:rFonts w:ascii="Courier New" w:hAnsi="Courier New"/>
          <w:sz w:val="24"/>
          <w:szCs w:val="24"/>
        </w:rPr>
      </w:pPr>
      <w:r>
        <w:rPr>
          <w:rFonts w:ascii="Courier New" w:hAnsi="Courier New"/>
          <w:sz w:val="24"/>
          <w:szCs w:val="24"/>
        </w:rPr>
        <w:t>17) La locación o el arrendamiento de inmuebles destinados al funcionamiento de reparticiones y oficinas municipales.</w:t>
      </w:r>
    </w:p>
    <w:p>
      <w:pPr>
        <w:ind w:left="567"/>
        <w:jc w:val="both"/>
        <w:rPr>
          <w:rFonts w:ascii="Courier New" w:hAnsi="Courier New"/>
          <w:sz w:val="24"/>
          <w:szCs w:val="24"/>
        </w:rPr>
      </w:pPr>
      <w:r>
        <w:rPr>
          <w:rFonts w:ascii="Courier New" w:hAnsi="Courier New"/>
          <w:sz w:val="24"/>
          <w:szCs w:val="24"/>
        </w:rPr>
        <w:t>18) La locación o el arrendamiento de inmuebles destinados al apoyo y fomento de las actividades de entidades de bien público.</w:t>
      </w:r>
    </w:p>
    <w:p>
      <w:pPr>
        <w:ind w:left="567"/>
        <w:jc w:val="both"/>
        <w:rPr>
          <w:rFonts w:ascii="Courier New" w:hAnsi="Courier New"/>
          <w:sz w:val="24"/>
          <w:szCs w:val="24"/>
        </w:rPr>
      </w:pPr>
      <w:r>
        <w:rPr>
          <w:rFonts w:ascii="Courier New" w:hAnsi="Courier New"/>
          <w:sz w:val="24"/>
          <w:szCs w:val="24"/>
        </w:rPr>
        <w:t>19) La adquisición de elementos e insumos cuya tecnología de base sea de propiedad del contratista.</w:t>
      </w:r>
    </w:p>
    <w:p>
      <w:pPr>
        <w:ind w:left="567"/>
        <w:jc w:val="both"/>
        <w:rPr>
          <w:rFonts w:ascii="Courier New" w:hAnsi="Courier New"/>
          <w:sz w:val="24"/>
          <w:szCs w:val="24"/>
        </w:rPr>
      </w:pPr>
      <w:r>
        <w:rPr>
          <w:rFonts w:ascii="Courier New" w:hAnsi="Courier New"/>
          <w:sz w:val="24"/>
          <w:szCs w:val="24"/>
        </w:rPr>
        <w:t>20) Las compras y locaciones que sean menester efectuar en países extranjeros, siempre que no sea posible realizar en ellos la licitación.</w:t>
      </w:r>
    </w:p>
    <w:p>
      <w:pPr>
        <w:ind w:left="567"/>
        <w:jc w:val="both"/>
        <w:rPr>
          <w:rFonts w:ascii="Courier New" w:hAnsi="Courier New"/>
          <w:sz w:val="24"/>
          <w:szCs w:val="24"/>
        </w:rPr>
      </w:pPr>
      <w:r>
        <w:rPr>
          <w:rFonts w:ascii="Courier New" w:hAnsi="Courier New"/>
          <w:sz w:val="24"/>
          <w:szCs w:val="24"/>
        </w:rPr>
        <w:t>21) La venta de bienes consumibles o de elementos en condición de rezagos, siempre que su valor no supere el fijado por Ordenanza como monto máximo para la contratación directa.</w:t>
      </w:r>
    </w:p>
    <w:p>
      <w:pPr>
        <w:ind w:left="567"/>
        <w:jc w:val="both"/>
        <w:rPr>
          <w:rFonts w:ascii="Courier New" w:hAnsi="Courier New"/>
          <w:sz w:val="24"/>
          <w:szCs w:val="24"/>
        </w:rPr>
      </w:pPr>
      <w:r>
        <w:rPr>
          <w:rFonts w:ascii="Courier New" w:hAnsi="Courier New"/>
          <w:sz w:val="24"/>
          <w:szCs w:val="24"/>
        </w:rPr>
        <w:t>22) La venta de bienes de rezagos a instituciones de bien público.</w:t>
      </w:r>
    </w:p>
    <w:p>
      <w:pPr>
        <w:ind w:left="567"/>
        <w:jc w:val="both"/>
        <w:rPr>
          <w:rFonts w:ascii="Courier New" w:hAnsi="Courier New"/>
          <w:sz w:val="24"/>
          <w:szCs w:val="24"/>
        </w:rPr>
      </w:pPr>
      <w:r>
        <w:rPr>
          <w:rFonts w:ascii="Courier New" w:hAnsi="Courier New"/>
          <w:sz w:val="24"/>
          <w:szCs w:val="24"/>
        </w:rPr>
        <w:t>23) La venta de publicaciones que edite la administración municipal.</w:t>
      </w:r>
    </w:p>
    <w:p>
      <w:pPr>
        <w:ind w:left="567"/>
        <w:jc w:val="both"/>
        <w:rPr>
          <w:rFonts w:ascii="Courier New" w:hAnsi="Courier New"/>
          <w:sz w:val="24"/>
          <w:szCs w:val="24"/>
        </w:rPr>
      </w:pPr>
      <w:r>
        <w:rPr>
          <w:rFonts w:ascii="Courier New" w:hAnsi="Courier New"/>
          <w:sz w:val="24"/>
          <w:szCs w:val="24"/>
        </w:rPr>
        <w:t xml:space="preserve">24) Cuando se trate de servicios de carácter permanente (prestados por empresas                                 públicas o privadas), cuyo costo se determina por mediciones   periódicas   de   consumo,  no  pudiéndose calcular a priori.</w:t>
      </w:r>
    </w:p>
    <w:p>
      <w:pPr>
        <w:ind w:left="567"/>
        <w:jc w:val="both"/>
        <w:rPr>
          <w:rFonts w:ascii="Courier New" w:hAnsi="Courier New"/>
          <w:sz w:val="24"/>
          <w:szCs w:val="24"/>
        </w:rPr>
      </w:pPr>
      <w:r>
        <w:rPr>
          <w:rFonts w:ascii="Courier New" w:hAnsi="Courier New"/>
          <w:sz w:val="24"/>
          <w:szCs w:val="24"/>
        </w:rPr>
        <w:t>25) La adquisición de combustibles para la movilidad de la flota de vehículos municipales, o afectados al servicio municipal, no pudiendo superar en cada operación la necesidad de consumo de un (1) mes.</w:t>
      </w:r>
    </w:p>
    <w:p>
      <w:pPr>
        <w:ind w:left="567"/>
        <w:jc w:val="right"/>
        <w:rPr>
          <w:rFonts w:ascii="Courier New" w:hAnsi="Courier New"/>
          <w:sz w:val="24"/>
          <w:szCs w:val="24"/>
        </w:rPr>
      </w:pPr>
      <w:r>
        <w:rPr>
          <w:rFonts w:ascii="Courier New" w:hAnsi="Courier New"/>
          <w:sz w:val="24"/>
          <w:szCs w:val="24"/>
        </w:rPr>
        <w:t>...///</w:t>
      </w:r>
    </w:p>
    <w:p>
      <w:pPr>
        <w:ind w:left="567"/>
        <w:jc w:val="both"/>
        <w:rPr>
          <w:rFonts w:ascii="Courier New" w:hAnsi="Courier New"/>
          <w:sz w:val="24"/>
          <w:szCs w:val="24"/>
        </w:rPr>
      </w:pPr>
    </w:p>
    <w:p>
      <w:pPr>
        <w:ind w:left="567"/>
        <w:jc w:val="both"/>
        <w:rPr>
          <w:rFonts w:ascii="Courier New" w:hAnsi="Courier New"/>
          <w:sz w:val="24"/>
          <w:szCs w:val="24"/>
        </w:rPr>
      </w:pPr>
    </w:p>
    <w:p>
      <w:pPr>
        <w:ind w:left="567"/>
        <w:jc w:val="both"/>
        <w:rPr>
          <w:rFonts w:ascii="Courier New" w:hAnsi="Courier New"/>
          <w:sz w:val="24"/>
          <w:szCs w:val="24"/>
        </w:rPr>
      </w:pPr>
    </w:p>
    <w:p>
      <w:pPr>
        <w:ind w:left="567"/>
        <w:jc w:val="both"/>
        <w:rPr>
          <w:rFonts w:ascii="Courier New" w:hAnsi="Courier New"/>
          <w:sz w:val="24"/>
          <w:szCs w:val="24"/>
        </w:rPr>
      </w:pPr>
    </w:p>
    <w:p>
      <w:pPr>
        <w:jc w:val="both"/>
        <w:rPr>
          <w:rFonts w:ascii="Courier New" w:hAnsi="Courier New"/>
          <w:sz w:val="24"/>
          <w:szCs w:val="24"/>
        </w:rPr>
      </w:pPr>
      <w:r>
        <w:rPr>
          <w:rFonts w:ascii="Courier New" w:hAnsi="Courier New"/>
          <w:sz w:val="24"/>
          <w:szCs w:val="24"/>
        </w:rPr>
        <w:t>...///16.-</w:t>
      </w:r>
    </w:p>
    <w:p>
      <w:pPr>
        <w:jc w:val="both"/>
        <w:rPr>
          <w:rFonts w:ascii="Courier New" w:hAnsi="Courier New"/>
          <w:sz w:val="24"/>
          <w:szCs w:val="24"/>
        </w:rPr>
      </w:pPr>
    </w:p>
    <w:p>
      <w:pPr>
        <w:ind w:left="567"/>
        <w:jc w:val="both"/>
        <w:rPr>
          <w:rFonts w:ascii="Courier New" w:hAnsi="Courier New"/>
          <w:sz w:val="24"/>
          <w:szCs w:val="24"/>
        </w:rPr>
      </w:pPr>
      <w:r>
        <w:rPr>
          <w:rFonts w:ascii="Courier New" w:hAnsi="Courier New"/>
          <w:sz w:val="24"/>
          <w:szCs w:val="24"/>
        </w:rPr>
        <w:t xml:space="preserve">26) Cuando se trate de Concesión de Obras o Servicios Públicos a Cooperativas o Entidades sin fines de lucro, </w:t>
      </w:r>
    </w:p>
    <w:p>
      <w:pPr>
        <w:ind w:left="567"/>
        <w:jc w:val="both"/>
        <w:rPr>
          <w:rFonts w:ascii="Courier New" w:hAnsi="Courier New"/>
          <w:sz w:val="24"/>
          <w:szCs w:val="24"/>
        </w:rPr>
      </w:pPr>
      <w:r>
        <w:rPr>
          <w:rFonts w:ascii="Courier New" w:hAnsi="Courier New"/>
          <w:sz w:val="24"/>
          <w:szCs w:val="24"/>
        </w:rPr>
        <w:t>con comprobada y reconocida experiencia de prestación en el servicio u obra a ejecutar.</w:t>
      </w:r>
    </w:p>
    <w:p>
      <w:pPr>
        <w:ind w:left="567"/>
        <w:jc w:val="both"/>
        <w:rPr>
          <w:rFonts w:ascii="Courier New" w:hAnsi="Courier New"/>
          <w:sz w:val="24"/>
          <w:szCs w:val="24"/>
        </w:rPr>
      </w:pPr>
      <w:r>
        <w:rPr>
          <w:rFonts w:ascii="Courier New" w:hAnsi="Courier New"/>
          <w:sz w:val="24"/>
          <w:szCs w:val="24"/>
        </w:rPr>
        <w:t>27) Se podrán adquirir bienes por el sistema de "leasing" o similares siempre que la cuota mensual por la operación (aún cuando abarque más de un ejercicio) no supere el límite que la Ordenanza de Presupuesto (vigente a la fecha de contratación) fija para el Concurso Privado de Precios.</w:t>
      </w:r>
    </w:p>
    <w:p>
      <w:pPr>
        <w:jc w:val="both"/>
        <w:rPr>
          <w:rFonts w:ascii="Courier New" w:hAnsi="Courier New"/>
          <w:sz w:val="24"/>
          <w:szCs w:val="24"/>
        </w:rPr>
      </w:pPr>
    </w:p>
    <w:p>
      <w:pPr>
        <w:jc w:val="center"/>
        <w:rPr>
          <w:rFonts w:ascii="Courier New" w:hAnsi="Courier New"/>
          <w:b w:val="1"/>
          <w:bCs w:val="1"/>
          <w:sz w:val="24"/>
          <w:szCs w:val="24"/>
        </w:rPr>
      </w:pPr>
      <w:r>
        <w:rPr>
          <w:rFonts w:ascii="Courier New" w:hAnsi="Courier New"/>
          <w:b w:val="1"/>
          <w:bCs w:val="1"/>
          <w:sz w:val="24"/>
          <w:szCs w:val="24"/>
        </w:rPr>
        <w:t>Responsabilidad</w:t>
      </w:r>
    </w:p>
    <w:p>
      <w:pPr>
        <w:jc w:val="both"/>
        <w:rPr>
          <w:rFonts w:ascii="Courier New" w:hAnsi="Courier New"/>
          <w:sz w:val="24"/>
          <w:szCs w:val="24"/>
        </w:rPr>
      </w:pPr>
    </w:p>
    <w:p>
      <w:pPr>
        <w:ind w:hanging="567" w:left="567"/>
        <w:jc w:val="both"/>
        <w:rPr>
          <w:rFonts w:ascii="Courier New" w:hAnsi="Courier New"/>
          <w:sz w:val="24"/>
          <w:szCs w:val="24"/>
        </w:rPr>
      </w:pPr>
      <w:r>
        <w:rPr>
          <w:rFonts w:ascii="Courier New" w:hAnsi="Courier New"/>
          <w:b w:val="1"/>
          <w:bCs w:val="1"/>
          <w:sz w:val="24"/>
          <w:szCs w:val="24"/>
          <w:u w:val="single"/>
        </w:rPr>
        <w:t>Art.36</w:t>
      </w:r>
      <w:r>
        <w:rPr>
          <w:rFonts w:ascii="Courier New" w:hAnsi="Courier New"/>
          <w:b w:val="1"/>
          <w:bCs w:val="1"/>
          <w:sz w:val="24"/>
          <w:szCs w:val="24"/>
        </w:rPr>
        <w:t>: TODO</w:t>
      </w:r>
      <w:r>
        <w:rPr>
          <w:rFonts w:ascii="Courier New" w:hAnsi="Courier New"/>
          <w:sz w:val="24"/>
          <w:szCs w:val="24"/>
        </w:rPr>
        <w:t xml:space="preserve"> trámite por el cual se promueva la contratación a que hace referencia la presente Ordenanza, deberá formalizarse mediante expediente en donde, con la firma del Sr. Intendente y Secretario correspondiente, se dejará constancia del cumplimiento de cada uno de los requisitos legales exigidos, salvo el trámite correspondiente a adquisición de bienes y/o contratos que no superen el monto de contratación directa, que sin omitir el trámite de autorizaciones e intervenciones del Tribunal de Cuentas, se cumplimenten sin expediente.-</w:t>
      </w:r>
    </w:p>
    <w:p>
      <w:pPr>
        <w:jc w:val="both"/>
        <w:rPr>
          <w:rFonts w:ascii="Courier New" w:hAnsi="Courier New"/>
          <w:sz w:val="24"/>
          <w:szCs w:val="24"/>
        </w:rPr>
      </w:pPr>
    </w:p>
    <w:p>
      <w:pPr>
        <w:ind w:hanging="567" w:left="567"/>
        <w:jc w:val="both"/>
        <w:rPr>
          <w:rFonts w:ascii="Courier New" w:hAnsi="Courier New"/>
          <w:b w:val="1"/>
          <w:bCs w:val="1"/>
          <w:sz w:val="24"/>
          <w:szCs w:val="24"/>
        </w:rPr>
      </w:pPr>
      <w:r>
        <w:rPr>
          <w:rFonts w:ascii="Courier New" w:hAnsi="Courier New"/>
          <w:b w:val="1"/>
          <w:bCs w:val="1"/>
          <w:sz w:val="24"/>
          <w:szCs w:val="24"/>
          <w:u w:val="single"/>
        </w:rPr>
        <w:t>Art.37</w:t>
      </w:r>
      <w:r>
        <w:rPr>
          <w:rFonts w:ascii="Courier New" w:hAnsi="Courier New"/>
          <w:b w:val="1"/>
          <w:bCs w:val="1"/>
          <w:sz w:val="24"/>
          <w:szCs w:val="24"/>
        </w:rPr>
        <w:t>: LOS</w:t>
      </w:r>
      <w:r>
        <w:rPr>
          <w:rFonts w:ascii="Courier New" w:hAnsi="Courier New"/>
          <w:sz w:val="24"/>
          <w:szCs w:val="24"/>
        </w:rPr>
        <w:t xml:space="preserve"> funcionarios que realicen contrataciones en contravención con lo dispuesto en esta Ordenanza, responderán personal y solidariamente del total de lo contratado o gastado en esas condiciones y de los eventuales daños que pudieran haber causado al Estado Municipal y sin perjuicio de las acciones civiles y/o penales que les pudieran corresponder.-</w:t>
      </w:r>
    </w:p>
    <w:p>
      <w:pPr>
        <w:jc w:val="both"/>
        <w:rPr>
          <w:rFonts w:ascii="Courier New" w:hAnsi="Courier New"/>
          <w:sz w:val="24"/>
          <w:szCs w:val="24"/>
        </w:rPr>
      </w:pPr>
    </w:p>
    <w:p>
      <w:pPr>
        <w:ind w:hanging="567" w:left="567"/>
        <w:jc w:val="both"/>
        <w:rPr>
          <w:rFonts w:ascii="Courier New" w:hAnsi="Courier New"/>
          <w:sz w:val="24"/>
          <w:szCs w:val="24"/>
        </w:rPr>
      </w:pPr>
      <w:r>
        <w:rPr>
          <w:rFonts w:ascii="Courier New" w:hAnsi="Courier New"/>
          <w:b w:val="1"/>
          <w:bCs w:val="1"/>
          <w:sz w:val="24"/>
          <w:szCs w:val="24"/>
          <w:u w:val="single"/>
        </w:rPr>
        <w:t>Art.38</w:t>
      </w:r>
      <w:r>
        <w:rPr>
          <w:rFonts w:ascii="Courier New" w:hAnsi="Courier New"/>
          <w:b w:val="1"/>
          <w:bCs w:val="1"/>
          <w:sz w:val="24"/>
          <w:szCs w:val="24"/>
        </w:rPr>
        <w:t>: DISPÓNESE</w:t>
      </w:r>
      <w:r>
        <w:rPr>
          <w:rFonts w:ascii="Courier New" w:hAnsi="Courier New"/>
          <w:sz w:val="24"/>
          <w:szCs w:val="24"/>
        </w:rPr>
        <w:t xml:space="preserve"> que las concesiones de servicios públicos y las de usos de los bienes del dominio público municipal, se otorgarán con ajuste a las previsiones contenidas en las Ordenanzas que las autoricen.-</w:t>
      </w:r>
    </w:p>
    <w:p>
      <w:pPr>
        <w:jc w:val="both"/>
        <w:rPr>
          <w:rFonts w:ascii="Courier New" w:hAnsi="Courier New"/>
          <w:b w:val="1"/>
          <w:bCs w:val="1"/>
          <w:sz w:val="24"/>
          <w:szCs w:val="24"/>
        </w:rPr>
      </w:pPr>
    </w:p>
    <w:p>
      <w:pPr>
        <w:jc w:val="both"/>
        <w:rPr>
          <w:rFonts w:ascii="Courier New" w:hAnsi="Courier New"/>
          <w:sz w:val="24"/>
          <w:szCs w:val="24"/>
        </w:rPr>
      </w:pPr>
      <w:r>
        <w:rPr>
          <w:rFonts w:ascii="Courier New" w:hAnsi="Courier New"/>
          <w:b w:val="1"/>
          <w:bCs w:val="1"/>
          <w:sz w:val="24"/>
          <w:szCs w:val="24"/>
          <w:u w:val="single"/>
        </w:rPr>
        <w:t>Art.39</w:t>
      </w:r>
      <w:r>
        <w:rPr>
          <w:rFonts w:ascii="Courier New" w:hAnsi="Courier New"/>
          <w:sz w:val="24"/>
          <w:szCs w:val="24"/>
        </w:rPr>
        <w:t xml:space="preserve">:  RECURSOS: RECAUDADORES Y PERCEPTORES</w:t>
      </w:r>
    </w:p>
    <w:p>
      <w:pPr>
        <w:jc w:val="both"/>
        <w:rPr>
          <w:rFonts w:ascii="Courier New" w:hAnsi="Courier New"/>
          <w:sz w:val="24"/>
          <w:szCs w:val="24"/>
        </w:rPr>
      </w:pPr>
      <w:r>
        <w:rPr>
          <w:rFonts w:ascii="Courier New" w:hAnsi="Courier New"/>
          <w:sz w:val="24"/>
          <w:szCs w:val="24"/>
        </w:rPr>
        <w:t xml:space="preserve">       </w:t>
      </w:r>
    </w:p>
    <w:p>
      <w:pPr>
        <w:ind w:left="567"/>
        <w:jc w:val="both"/>
        <w:rPr>
          <w:rFonts w:ascii="Courier New" w:hAnsi="Courier New"/>
          <w:sz w:val="24"/>
          <w:szCs w:val="24"/>
        </w:rPr>
      </w:pPr>
      <w:r>
        <w:rPr>
          <w:rFonts w:ascii="Courier New" w:hAnsi="Courier New"/>
          <w:sz w:val="24"/>
          <w:szCs w:val="24"/>
        </w:rPr>
        <w:t xml:space="preserve">La recaudación, el control y verificación de los recursos estará a cargo de la Tesorería Central Municipal. Su percepción se realizara  por medio de la </w:t>
      </w:r>
    </w:p>
    <w:p>
      <w:pPr>
        <w:jc w:val="both"/>
        <w:rPr>
          <w:rFonts w:ascii="Courier New" w:hAnsi="Courier New"/>
          <w:sz w:val="24"/>
          <w:szCs w:val="24"/>
        </w:rPr>
      </w:pPr>
      <w:r>
        <w:rPr>
          <w:rFonts w:ascii="Courier New" w:hAnsi="Courier New"/>
          <w:sz w:val="24"/>
          <w:szCs w:val="24"/>
        </w:rPr>
        <w:t>...///</w:t>
      </w:r>
    </w:p>
    <w:p>
      <w:pPr>
        <w:jc w:val="center"/>
        <w:rPr>
          <w:rFonts w:ascii="Courier New" w:hAnsi="Courier New"/>
          <w:b w:val="1"/>
          <w:bCs w:val="1"/>
          <w:sz w:val="24"/>
          <w:szCs w:val="24"/>
        </w:rPr>
      </w:pPr>
    </w:p>
    <w:p>
      <w:pPr>
        <w:jc w:val="center"/>
        <w:rPr>
          <w:rFonts w:ascii="Courier New" w:hAnsi="Courier New"/>
          <w:b w:val="1"/>
          <w:bCs w:val="1"/>
          <w:sz w:val="24"/>
          <w:szCs w:val="24"/>
        </w:rPr>
      </w:pPr>
    </w:p>
    <w:p>
      <w:pPr>
        <w:jc w:val="center"/>
        <w:rPr>
          <w:rFonts w:ascii="Courier New" w:hAnsi="Courier New"/>
          <w:b w:val="1"/>
          <w:bCs w:val="1"/>
          <w:sz w:val="24"/>
          <w:szCs w:val="24"/>
        </w:rPr>
      </w:pPr>
    </w:p>
    <w:p>
      <w:pPr>
        <w:jc w:val="center"/>
        <w:rPr>
          <w:rFonts w:ascii="Courier New" w:hAnsi="Courier New"/>
          <w:b w:val="1"/>
          <w:bCs w:val="1"/>
          <w:sz w:val="24"/>
          <w:szCs w:val="24"/>
        </w:rPr>
      </w:pPr>
    </w:p>
    <w:p>
      <w:pPr>
        <w:rPr>
          <w:rFonts w:ascii="Courier New" w:hAnsi="Courier New"/>
          <w:sz w:val="24"/>
          <w:szCs w:val="24"/>
        </w:rPr>
      </w:pPr>
      <w:r>
        <w:rPr>
          <w:rFonts w:ascii="Courier New" w:hAnsi="Courier New"/>
          <w:sz w:val="24"/>
          <w:szCs w:val="24"/>
        </w:rPr>
        <w:t>...///17.-</w:t>
      </w:r>
    </w:p>
    <w:p>
      <w:pPr>
        <w:rPr>
          <w:rFonts w:ascii="Courier New" w:hAnsi="Courier New"/>
          <w:sz w:val="24"/>
          <w:szCs w:val="24"/>
        </w:rPr>
      </w:pPr>
    </w:p>
    <w:p>
      <w:pPr>
        <w:ind w:left="567"/>
        <w:jc w:val="both"/>
        <w:rPr>
          <w:rFonts w:ascii="Courier New" w:hAnsi="Courier New"/>
          <w:sz w:val="24"/>
          <w:szCs w:val="24"/>
        </w:rPr>
      </w:pPr>
      <w:r>
        <w:rPr>
          <w:rFonts w:ascii="Courier New" w:hAnsi="Courier New"/>
          <w:sz w:val="24"/>
          <w:szCs w:val="24"/>
        </w:rPr>
        <w:t>Caja Municipal, del Sistema Financiero y de otras Instituciones autorizadas por el Departamento Ejecutivo.-</w:t>
      </w:r>
    </w:p>
    <w:p>
      <w:pPr>
        <w:jc w:val="center"/>
        <w:rPr>
          <w:rFonts w:ascii="Courier New" w:hAnsi="Courier New"/>
          <w:b w:val="1"/>
          <w:bCs w:val="1"/>
          <w:sz w:val="24"/>
          <w:szCs w:val="24"/>
        </w:rPr>
      </w:pPr>
    </w:p>
    <w:p>
      <w:pPr>
        <w:jc w:val="center"/>
        <w:rPr>
          <w:rFonts w:ascii="Courier New" w:hAnsi="Courier New"/>
          <w:b w:val="1"/>
          <w:bCs w:val="1"/>
          <w:sz w:val="24"/>
          <w:szCs w:val="24"/>
        </w:rPr>
      </w:pPr>
      <w:r>
        <w:rPr>
          <w:rFonts w:ascii="Courier New" w:hAnsi="Courier New"/>
          <w:b w:val="1"/>
          <w:bCs w:val="1"/>
          <w:sz w:val="24"/>
          <w:szCs w:val="24"/>
        </w:rPr>
        <w:t>Fondos Fijos</w:t>
      </w:r>
    </w:p>
    <w:p>
      <w:pPr>
        <w:jc w:val="both"/>
        <w:rPr>
          <w:rFonts w:ascii="Courier New" w:hAnsi="Courier New"/>
          <w:sz w:val="24"/>
          <w:szCs w:val="24"/>
        </w:rPr>
      </w:pPr>
    </w:p>
    <w:p>
      <w:pPr>
        <w:ind w:hanging="567" w:left="567"/>
        <w:jc w:val="both"/>
        <w:rPr>
          <w:rFonts w:ascii="Courier New" w:hAnsi="Courier New"/>
          <w:sz w:val="24"/>
          <w:szCs w:val="24"/>
        </w:rPr>
      </w:pPr>
      <w:r>
        <w:rPr>
          <w:rFonts w:ascii="Courier New" w:hAnsi="Courier New"/>
          <w:b w:val="1"/>
          <w:bCs w:val="1"/>
          <w:sz w:val="24"/>
          <w:szCs w:val="24"/>
          <w:u w:val="single"/>
        </w:rPr>
        <w:t>Art.40</w:t>
      </w:r>
      <w:r>
        <w:rPr>
          <w:rFonts w:ascii="Courier New" w:hAnsi="Courier New"/>
          <w:b w:val="1"/>
          <w:bCs w:val="1"/>
          <w:sz w:val="24"/>
          <w:szCs w:val="24"/>
        </w:rPr>
        <w:t>: EL</w:t>
      </w:r>
      <w:r>
        <w:rPr>
          <w:rFonts w:ascii="Courier New" w:hAnsi="Courier New"/>
          <w:sz w:val="24"/>
          <w:szCs w:val="24"/>
        </w:rPr>
        <w:t xml:space="preserve"> Departamento Ejecutivo podrá autorizar la creación de Fondos Fijos o Cajas Chicas, de conformidad al régimen establecido por la Ordenanza Nº 2780 art. 6º, y sus modificatorias, para su utilización en la atención de pagos cuya característica, modalidad o urgencia no permite aguardar la respectiva visación previa de compromiso de gastos,  o para los gastos de menor cuantía que deban abonarse al contado para solucionar problemas momentáneos del servicio o adquirir elementos de escaso valor cuya necesidad se presenta imprevistamente. El monto total correspondiente a los Fondos Fijos que se creen, no podrá superar en conjunto la suma de Pesos Ocho mil ( $ 8.000,oo.-).-</w:t>
      </w:r>
    </w:p>
    <w:p>
      <w:pPr>
        <w:jc w:val="both"/>
        <w:rPr>
          <w:rFonts w:ascii="Courier New" w:hAnsi="Courier New"/>
          <w:sz w:val="24"/>
          <w:szCs w:val="24"/>
        </w:rPr>
      </w:pPr>
    </w:p>
    <w:p>
      <w:pPr>
        <w:ind w:hanging="567" w:left="567"/>
        <w:jc w:val="both"/>
        <w:rPr>
          <w:rFonts w:ascii="Courier New" w:hAnsi="Courier New"/>
          <w:sz w:val="24"/>
          <w:szCs w:val="24"/>
        </w:rPr>
      </w:pPr>
      <w:r>
        <w:rPr>
          <w:rFonts w:ascii="Courier New" w:hAnsi="Courier New"/>
          <w:b w:val="1"/>
          <w:bCs w:val="1"/>
          <w:sz w:val="24"/>
          <w:szCs w:val="24"/>
          <w:u w:val="single"/>
        </w:rPr>
        <w:t>Art.41</w:t>
      </w:r>
      <w:r>
        <w:rPr>
          <w:rFonts w:ascii="Courier New" w:hAnsi="Courier New"/>
          <w:b w:val="1"/>
          <w:bCs w:val="1"/>
          <w:sz w:val="24"/>
          <w:szCs w:val="24"/>
        </w:rPr>
        <w:t xml:space="preserve">: PROTOCOLÍCESE, </w:t>
      </w:r>
      <w:r>
        <w:rPr>
          <w:rFonts w:ascii="Courier New" w:hAnsi="Courier New"/>
          <w:sz w:val="24"/>
          <w:szCs w:val="24"/>
        </w:rPr>
        <w:t>comuníquese, publíquese en Edición Especial del Boletín Oficial de la ciudad de Alta Gracia, transcríbase al Libro de Ordenanzas y archívese.</w:t>
      </w:r>
    </w:p>
    <w:p>
      <w:pPr>
        <w:ind w:hanging="567" w:left="567"/>
        <w:jc w:val="both"/>
        <w:rPr>
          <w:rFonts w:ascii="Courier New" w:hAnsi="Courier New"/>
          <w:b w:val="1"/>
          <w:bCs w:val="1"/>
          <w:sz w:val="24"/>
          <w:szCs w:val="24"/>
          <w:u w:val="single"/>
        </w:rPr>
      </w:pPr>
    </w:p>
    <w:p>
      <w:pPr>
        <w:ind w:hanging="567" w:left="567"/>
        <w:jc w:val="both"/>
        <w:rPr>
          <w:rFonts w:ascii="Courier New" w:hAnsi="Courier New"/>
          <w:sz w:val="24"/>
          <w:szCs w:val="24"/>
        </w:rPr>
      </w:pPr>
    </w:p>
    <w:p>
      <w:pPr>
        <w:jc w:val="both"/>
        <w:rPr>
          <w:rFonts w:ascii="Courier New" w:hAnsi="Courier New"/>
          <w:b w:val="1"/>
          <w:bCs w:val="1"/>
          <w:sz w:val="24"/>
          <w:szCs w:val="24"/>
        </w:rPr>
      </w:pPr>
      <w:r>
        <w:rPr>
          <w:rFonts w:ascii="Courier New" w:hAnsi="Courier New"/>
          <w:b w:val="1"/>
          <w:bCs w:val="1"/>
          <w:sz w:val="24"/>
          <w:szCs w:val="24"/>
        </w:rPr>
        <w:t>DADA EN LA SALA DE SESIONES DEL HONORABLE CONCEJO DELIBERANTE A LOS VEINTISEIS DÍAS DEL MES DE NOVIEMBRE DEL AÑO DOS MIL OCHO.</w:t>
      </w:r>
    </w:p>
    <w:p>
      <w:pPr>
        <w:ind w:hanging="567" w:left="567"/>
        <w:jc w:val="both"/>
        <w:rPr>
          <w:rFonts w:ascii="Courier New" w:hAnsi="Courier New"/>
          <w:sz w:val="24"/>
          <w:szCs w:val="24"/>
        </w:rPr>
      </w:pPr>
    </w:p>
    <w:p>
      <w:pPr>
        <w:jc w:val="both"/>
        <w:rPr>
          <w:rFonts w:ascii="Courier New" w:hAnsi="Courier New"/>
          <w:sz w:val="24"/>
          <w:szCs w:val="24"/>
        </w:rPr>
      </w:pPr>
    </w:p>
    <w:sectPr>
      <w:type w:val="nextPage"/>
      <w:pgSz w:w="11907" w:h="16840" w:code="0"/>
      <w:pgMar w:left="1701" w:right="1701" w:top="1701" w:bottom="1418" w:header="720" w:footer="720" w:gutter="0"/>
    </w:sectPr>
  </w:body>
</w:document>
</file>

<file path=word/numbering.xml><?xml version="1.0" encoding="utf-8"?>
<w:numbering xmlns:w="http://schemas.openxmlformats.org/wordprocessingml/2006/main">
  <w:abstractNum w:abstractNumId="0">
    <w:nsid w:val="018323A0"/>
    <w:multiLevelType w:val="multilevel"/>
    <w:lvl w:ilvl="0">
      <w:start w:val="1"/>
      <w:numFmt w:val="decimal"/>
      <w:suff w:val="tab"/>
      <w:lvlText w:val="%1)"/>
      <w:lvlJc w:val="left"/>
      <w:pPr>
        <w:ind w:hanging="360" w:left="1353"/>
        <w:tabs>
          <w:tab w:val="num" w:pos="1353"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045C7637"/>
    <w:multiLevelType w:val="hybridMultilevel"/>
    <w:lvl w:ilvl="0" w:tplc="00F9CBD9">
      <w:start w:val="1"/>
      <w:numFmt w:val="bullet"/>
      <w:suff w:val="tab"/>
      <w:lvlText w:val=""/>
      <w:lvlJc w:val="left"/>
      <w:pPr>
        <w:ind w:hanging="360" w:left="360"/>
        <w:tabs>
          <w:tab w:val="num"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B1435CC"/>
    <w:multiLevelType w:val="multilevel"/>
    <w:lvl w:ilvl="0">
      <w:start w:val="1"/>
      <w:numFmt w:val="lowerLetter"/>
      <w:suff w:val="tab"/>
      <w:lvlText w:val="%1)"/>
      <w:lvlJc w:val="left"/>
      <w:pPr>
        <w:ind w:hanging="360" w:left="1353"/>
        <w:tabs>
          <w:tab w:val="num" w:pos="1353" w:leader="none"/>
        </w:tabs>
      </w:pPr>
      <w:rPr>
        <w:b w:val="1"/>
        <w:bCs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109A219C"/>
    <w:multiLevelType w:val="multilevel"/>
    <w:lvl w:ilvl="0">
      <w:start w:val="1"/>
      <w:numFmt w:val="lowerLetter"/>
      <w:suff w:val="tab"/>
      <w:lvlText w:val="%1)"/>
      <w:lvlJc w:val="left"/>
      <w:pPr>
        <w:ind w:hanging="360" w:left="1353"/>
        <w:tabs>
          <w:tab w:val="num" w:pos="1353" w:leader="none"/>
        </w:tabs>
      </w:pPr>
      <w:rPr>
        <w:b w:val="1"/>
        <w:bCs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1C812520"/>
    <w:multiLevelType w:val="multilevel"/>
    <w:lvl w:ilvl="0">
      <w:start w:val="1"/>
      <w:numFmt w:val="decimal"/>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5">
    <w:nsid w:val="25404609"/>
    <w:multiLevelType w:val="multilevel"/>
    <w:lvl w:ilvl="0">
      <w:start w:val="1"/>
      <w:numFmt w:val="lowerLetter"/>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6">
    <w:nsid w:val="278B384A"/>
    <w:multiLevelType w:val="multilevel"/>
    <w:lvl w:ilvl="0">
      <w:start w:val="11"/>
      <w:numFmt w:val="decimal"/>
      <w:suff w:val="tab"/>
      <w:lvlText w:val="%1)"/>
      <w:lvlJc w:val="left"/>
      <w:pPr>
        <w:ind w:hanging="360" w:left="1211"/>
        <w:tabs>
          <w:tab w:val="num" w:pos="12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2AA23F55"/>
    <w:multiLevelType w:val="multilevel"/>
    <w:lvl w:ilvl="0">
      <w:start w:val="1"/>
      <w:numFmt w:val="decimal"/>
      <w:suff w:val="tab"/>
      <w:lvlText w:val="%1)"/>
      <w:lvlJc w:val="left"/>
      <w:pPr>
        <w:ind w:hanging="360" w:left="2520"/>
        <w:tabs>
          <w:tab w:val="num" w:pos="2520" w:leader="none"/>
        </w:tabs>
      </w:pPr>
      <w:rPr/>
    </w:lvl>
    <w:lvl w:ilvl="1">
      <w:start w:val="1"/>
      <w:numFmt w:val="lowerLetter"/>
      <w:suff w:val="tab"/>
      <w:lvlText w:val="%2."/>
      <w:lvlJc w:val="left"/>
      <w:pPr>
        <w:ind w:hanging="360" w:left="2520"/>
        <w:tabs>
          <w:tab w:val="num" w:pos="2520" w:leader="none"/>
        </w:tabs>
      </w:pPr>
      <w:rPr/>
    </w:lvl>
    <w:lvl w:ilvl="2">
      <w:start w:val="1"/>
      <w:numFmt w:val="lowerRoman"/>
      <w:suff w:val="tab"/>
      <w:lvlText w:val="%3."/>
      <w:lvlJc w:val="right"/>
      <w:pPr>
        <w:ind w:hanging="180" w:left="3240"/>
        <w:tabs>
          <w:tab w:val="num" w:pos="3240" w:leader="none"/>
        </w:tabs>
      </w:pPr>
      <w:rPr/>
    </w:lvl>
    <w:lvl w:ilvl="3">
      <w:start w:val="1"/>
      <w:numFmt w:val="decimal"/>
      <w:suff w:val="tab"/>
      <w:lvlText w:val="%4."/>
      <w:lvlJc w:val="left"/>
      <w:pPr>
        <w:ind w:hanging="360" w:left="3960"/>
        <w:tabs>
          <w:tab w:val="num" w:pos="3960" w:leader="none"/>
        </w:tabs>
      </w:pPr>
      <w:rPr/>
    </w:lvl>
    <w:lvl w:ilvl="4">
      <w:start w:val="1"/>
      <w:numFmt w:val="lowerLetter"/>
      <w:suff w:val="tab"/>
      <w:lvlText w:val="%5."/>
      <w:lvlJc w:val="left"/>
      <w:pPr>
        <w:ind w:hanging="360" w:left="4680"/>
        <w:tabs>
          <w:tab w:val="num" w:pos="4680" w:leader="none"/>
        </w:tabs>
      </w:pPr>
      <w:rPr/>
    </w:lvl>
    <w:lvl w:ilvl="5">
      <w:start w:val="1"/>
      <w:numFmt w:val="lowerRoman"/>
      <w:suff w:val="tab"/>
      <w:lvlText w:val="%6."/>
      <w:lvlJc w:val="right"/>
      <w:pPr>
        <w:ind w:hanging="180" w:left="5400"/>
        <w:tabs>
          <w:tab w:val="num" w:pos="5400" w:leader="none"/>
        </w:tabs>
      </w:pPr>
      <w:rPr/>
    </w:lvl>
    <w:lvl w:ilvl="6">
      <w:start w:val="1"/>
      <w:numFmt w:val="decimal"/>
      <w:suff w:val="tab"/>
      <w:lvlText w:val="%7."/>
      <w:lvlJc w:val="left"/>
      <w:pPr>
        <w:ind w:hanging="360" w:left="6120"/>
        <w:tabs>
          <w:tab w:val="num" w:pos="6120" w:leader="none"/>
        </w:tabs>
      </w:pPr>
      <w:rPr/>
    </w:lvl>
    <w:lvl w:ilvl="7">
      <w:start w:val="1"/>
      <w:numFmt w:val="lowerLetter"/>
      <w:suff w:val="tab"/>
      <w:lvlText w:val="%8."/>
      <w:lvlJc w:val="left"/>
      <w:pPr>
        <w:ind w:hanging="360" w:left="6840"/>
        <w:tabs>
          <w:tab w:val="num" w:pos="6840" w:leader="none"/>
        </w:tabs>
      </w:pPr>
      <w:rPr/>
    </w:lvl>
    <w:lvl w:ilvl="8">
      <w:start w:val="1"/>
      <w:numFmt w:val="lowerRoman"/>
      <w:suff w:val="tab"/>
      <w:lvlText w:val="%9."/>
      <w:lvlJc w:val="right"/>
      <w:pPr>
        <w:ind w:hanging="180" w:left="7560"/>
        <w:tabs>
          <w:tab w:val="num" w:pos="7560" w:leader="none"/>
        </w:tabs>
      </w:pPr>
      <w:rPr/>
    </w:lvl>
  </w:abstractNum>
  <w:abstractNum w:abstractNumId="8">
    <w:nsid w:val="2B883DD8"/>
    <w:multiLevelType w:val="multilevel"/>
    <w:lvl w:ilvl="0">
      <w:start w:val="1"/>
      <w:numFmt w:val="lowerLetter"/>
      <w:suff w:val="tab"/>
      <w:lvlText w:val="%1)"/>
      <w:lvlJc w:val="left"/>
      <w:pPr>
        <w:ind w:hanging="525" w:left="1092"/>
        <w:tabs>
          <w:tab w:val="num" w:pos="1092"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37BD0527"/>
    <w:multiLevelType w:val="multilevel"/>
    <w:lvl w:ilvl="0">
      <w:start w:val="1"/>
      <w:numFmt w:val="lowerLetter"/>
      <w:suff w:val="tab"/>
      <w:lvlText w:val="%1)"/>
      <w:lvlJc w:val="left"/>
      <w:pPr>
        <w:ind w:hanging="360" w:left="1211"/>
        <w:tabs>
          <w:tab w:val="num" w:pos="12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0">
    <w:nsid w:val="3A2B4EAC"/>
    <w:multiLevelType w:val="hybridMultilevel"/>
    <w:lvl w:ilvl="0" w:tplc="102E7433">
      <w:start w:val="1"/>
      <w:numFmt w:val="bullet"/>
      <w:suff w:val="tab"/>
      <w:lvlText w:val=""/>
      <w:lvlJc w:val="left"/>
      <w:pPr>
        <w:ind w:hanging="360" w:left="1211"/>
        <w:tabs>
          <w:tab w:val="num" w:pos="1211" w:leader="none"/>
        </w:tabs>
      </w:pPr>
      <w:rPr>
        <w:rFonts w:ascii="Symbol" w:hAnsi="Symbol" w:cs="Times New Roman" w:eastAsia="Times New Roman"/>
      </w:rPr>
    </w:lvl>
    <w:lvl w:ilvl="1" w:tplc="59E81B09">
      <w:start w:val="1"/>
      <w:numFmt w:val="bullet"/>
      <w:suff w:val="tab"/>
      <w:lvlText w:val="o"/>
      <w:lvlJc w:val="left"/>
      <w:pPr>
        <w:ind w:hanging="360" w:left="1931"/>
        <w:tabs>
          <w:tab w:val="num" w:pos="1931" w:leader="none"/>
        </w:tabs>
      </w:pPr>
      <w:rPr>
        <w:rFonts w:ascii="Courier New" w:hAnsi="Courier New"/>
      </w:rPr>
    </w:lvl>
    <w:lvl w:ilvl="2" w:tplc="16884D2D">
      <w:start w:val="1"/>
      <w:numFmt w:val="bullet"/>
      <w:suff w:val="tab"/>
      <w:lvlText w:val=""/>
      <w:lvlJc w:val="left"/>
      <w:pPr>
        <w:ind w:hanging="360" w:left="2651"/>
        <w:tabs>
          <w:tab w:val="num" w:pos="2651" w:leader="none"/>
        </w:tabs>
      </w:pPr>
      <w:rPr>
        <w:rFonts w:ascii="Wingdings" w:hAnsi="Wingdings"/>
      </w:rPr>
    </w:lvl>
    <w:lvl w:ilvl="3" w:tplc="082EECFC">
      <w:start w:val="1"/>
      <w:numFmt w:val="bullet"/>
      <w:suff w:val="tab"/>
      <w:lvlText w:val=""/>
      <w:lvlJc w:val="left"/>
      <w:pPr>
        <w:ind w:hanging="360" w:left="3371"/>
        <w:tabs>
          <w:tab w:val="num" w:pos="3371" w:leader="none"/>
        </w:tabs>
      </w:pPr>
      <w:rPr>
        <w:rFonts w:ascii="Symbol" w:hAnsi="Symbol"/>
      </w:rPr>
    </w:lvl>
    <w:lvl w:ilvl="4" w:tplc="5C1E6255">
      <w:start w:val="1"/>
      <w:numFmt w:val="bullet"/>
      <w:suff w:val="tab"/>
      <w:lvlText w:val="o"/>
      <w:lvlJc w:val="left"/>
      <w:pPr>
        <w:ind w:hanging="360" w:left="4091"/>
        <w:tabs>
          <w:tab w:val="num" w:pos="4091" w:leader="none"/>
        </w:tabs>
      </w:pPr>
      <w:rPr>
        <w:rFonts w:ascii="Courier New" w:hAnsi="Courier New"/>
      </w:rPr>
    </w:lvl>
    <w:lvl w:ilvl="5" w:tplc="3A2C71FC">
      <w:start w:val="1"/>
      <w:numFmt w:val="bullet"/>
      <w:suff w:val="tab"/>
      <w:lvlText w:val=""/>
      <w:lvlJc w:val="left"/>
      <w:pPr>
        <w:ind w:hanging="360" w:left="4811"/>
        <w:tabs>
          <w:tab w:val="num" w:pos="4811" w:leader="none"/>
        </w:tabs>
      </w:pPr>
      <w:rPr>
        <w:rFonts w:ascii="Wingdings" w:hAnsi="Wingdings"/>
      </w:rPr>
    </w:lvl>
    <w:lvl w:ilvl="6" w:tplc="2A9CA7BA">
      <w:start w:val="1"/>
      <w:numFmt w:val="bullet"/>
      <w:suff w:val="tab"/>
      <w:lvlText w:val=""/>
      <w:lvlJc w:val="left"/>
      <w:pPr>
        <w:ind w:hanging="360" w:left="5531"/>
        <w:tabs>
          <w:tab w:val="num" w:pos="5531" w:leader="none"/>
        </w:tabs>
      </w:pPr>
      <w:rPr>
        <w:rFonts w:ascii="Symbol" w:hAnsi="Symbol"/>
      </w:rPr>
    </w:lvl>
    <w:lvl w:ilvl="7" w:tplc="3838D29D">
      <w:start w:val="1"/>
      <w:numFmt w:val="bullet"/>
      <w:suff w:val="tab"/>
      <w:lvlText w:val="o"/>
      <w:lvlJc w:val="left"/>
      <w:pPr>
        <w:ind w:hanging="360" w:left="6251"/>
        <w:tabs>
          <w:tab w:val="num" w:pos="6251" w:leader="none"/>
        </w:tabs>
      </w:pPr>
      <w:rPr>
        <w:rFonts w:ascii="Courier New" w:hAnsi="Courier New"/>
      </w:rPr>
    </w:lvl>
    <w:lvl w:ilvl="8" w:tplc="7044B798">
      <w:start w:val="1"/>
      <w:numFmt w:val="bullet"/>
      <w:suff w:val="tab"/>
      <w:lvlText w:val=""/>
      <w:lvlJc w:val="left"/>
      <w:pPr>
        <w:ind w:hanging="360" w:left="6971"/>
        <w:tabs>
          <w:tab w:val="num" w:pos="6971" w:leader="none"/>
        </w:tabs>
      </w:pPr>
      <w:rPr>
        <w:rFonts w:ascii="Wingdings" w:hAnsi="Wingdings"/>
      </w:rPr>
    </w:lvl>
  </w:abstractNum>
  <w:abstractNum w:abstractNumId="11">
    <w:nsid w:val="3BD16E59"/>
    <w:multiLevelType w:val="multilevel"/>
    <w:lvl w:ilvl="0">
      <w:start w:val="1"/>
      <w:numFmt w:val="lowerLetter"/>
      <w:suff w:val="tab"/>
      <w:lvlText w:val="%1)"/>
      <w:lvlJc w:val="left"/>
      <w:pPr>
        <w:ind w:hanging="360" w:left="1353"/>
        <w:tabs>
          <w:tab w:val="num" w:pos="1353" w:leader="none"/>
        </w:tabs>
      </w:pPr>
      <w:rPr>
        <w:b w:val="1"/>
        <w:bCs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2">
    <w:nsid w:val="3D523304"/>
    <w:multiLevelType w:val="multilevel"/>
    <w:lvl w:ilvl="0">
      <w:start w:val="1"/>
      <w:numFmt w:val="decimal"/>
      <w:suff w:val="tab"/>
      <w:lvlText w:val="%1)"/>
      <w:lvlJc w:val="left"/>
      <w:pPr>
        <w:ind w:hanging="360" w:left="1353"/>
        <w:tabs>
          <w:tab w:val="num" w:pos="1353" w:leader="none"/>
        </w:tabs>
      </w:pPr>
      <w:rPr>
        <w:b w:val="1"/>
        <w:bCs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3">
    <w:nsid w:val="3E5044D7"/>
    <w:multiLevelType w:val="multilevel"/>
    <w:lvl w:ilvl="0">
      <w:start w:val="1"/>
      <w:numFmt w:val="decimal"/>
      <w:suff w:val="tab"/>
      <w:lvlText w:val="%1)"/>
      <w:lvlJc w:val="left"/>
      <w:pPr>
        <w:ind w:hanging="360" w:left="1069"/>
        <w:tabs>
          <w:tab w:val="num" w:pos="1069" w:leader="none"/>
        </w:tabs>
      </w:pPr>
      <w:rPr>
        <w:b w:val="1"/>
        <w:bCs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4">
    <w:nsid w:val="4085728C"/>
    <w:multiLevelType w:val="multilevel"/>
    <w:lvl w:ilvl="0">
      <w:start w:val="1"/>
      <w:numFmt w:val="decimal"/>
      <w:suff w:val="tab"/>
      <w:lvlText w:val="%1)"/>
      <w:lvlJc w:val="left"/>
      <w:pPr>
        <w:ind w:hanging="360" w:left="1440"/>
        <w:tabs>
          <w:tab w:val="num" w:pos="1440" w:leader="none"/>
        </w:tabs>
      </w:pPr>
      <w:rPr/>
    </w:lvl>
    <w:lvl w:ilvl="1">
      <w:start w:val="1"/>
      <w:numFmt w:val="lowerLetter"/>
      <w:suff w:val="tab"/>
      <w:lvlText w:val="%2."/>
      <w:lvlJc w:val="left"/>
      <w:pPr>
        <w:ind w:hanging="360" w:left="2160"/>
        <w:tabs>
          <w:tab w:val="num" w:pos="2160" w:leader="none"/>
        </w:tabs>
      </w:pPr>
      <w:rPr/>
    </w:lvl>
    <w:lvl w:ilvl="2">
      <w:start w:val="1"/>
      <w:numFmt w:val="lowerRoman"/>
      <w:suff w:val="tab"/>
      <w:lvlText w:val="%3."/>
      <w:lvlJc w:val="right"/>
      <w:pPr>
        <w:ind w:hanging="180" w:left="2880"/>
        <w:tabs>
          <w:tab w:val="num" w:pos="2880" w:leader="none"/>
        </w:tabs>
      </w:pPr>
      <w:rPr/>
    </w:lvl>
    <w:lvl w:ilvl="3">
      <w:start w:val="1"/>
      <w:numFmt w:val="decimal"/>
      <w:suff w:val="tab"/>
      <w:lvlText w:val="%4."/>
      <w:lvlJc w:val="left"/>
      <w:pPr>
        <w:ind w:hanging="360" w:left="3600"/>
        <w:tabs>
          <w:tab w:val="num" w:pos="3600" w:leader="none"/>
        </w:tabs>
      </w:pPr>
      <w:rPr/>
    </w:lvl>
    <w:lvl w:ilvl="4">
      <w:start w:val="1"/>
      <w:numFmt w:val="lowerLetter"/>
      <w:suff w:val="tab"/>
      <w:lvlText w:val="%5."/>
      <w:lvlJc w:val="left"/>
      <w:pPr>
        <w:ind w:hanging="360" w:left="4320"/>
        <w:tabs>
          <w:tab w:val="num" w:pos="4320" w:leader="none"/>
        </w:tabs>
      </w:pPr>
      <w:rPr/>
    </w:lvl>
    <w:lvl w:ilvl="5">
      <w:start w:val="1"/>
      <w:numFmt w:val="lowerRoman"/>
      <w:suff w:val="tab"/>
      <w:lvlText w:val="%6."/>
      <w:lvlJc w:val="right"/>
      <w:pPr>
        <w:ind w:hanging="180" w:left="5040"/>
        <w:tabs>
          <w:tab w:val="num" w:pos="5040" w:leader="none"/>
        </w:tabs>
      </w:pPr>
      <w:rPr/>
    </w:lvl>
    <w:lvl w:ilvl="6">
      <w:start w:val="1"/>
      <w:numFmt w:val="decimal"/>
      <w:suff w:val="tab"/>
      <w:lvlText w:val="%7."/>
      <w:lvlJc w:val="left"/>
      <w:pPr>
        <w:ind w:hanging="360" w:left="5760"/>
        <w:tabs>
          <w:tab w:val="num" w:pos="5760" w:leader="none"/>
        </w:tabs>
      </w:pPr>
      <w:rPr/>
    </w:lvl>
    <w:lvl w:ilvl="7">
      <w:start w:val="1"/>
      <w:numFmt w:val="lowerLetter"/>
      <w:suff w:val="tab"/>
      <w:lvlText w:val="%8."/>
      <w:lvlJc w:val="left"/>
      <w:pPr>
        <w:ind w:hanging="360" w:left="6480"/>
        <w:tabs>
          <w:tab w:val="num" w:pos="6480" w:leader="none"/>
        </w:tabs>
      </w:pPr>
      <w:rPr/>
    </w:lvl>
    <w:lvl w:ilvl="8">
      <w:start w:val="1"/>
      <w:numFmt w:val="lowerRoman"/>
      <w:suff w:val="tab"/>
      <w:lvlText w:val="%9."/>
      <w:lvlJc w:val="right"/>
      <w:pPr>
        <w:ind w:hanging="180" w:left="7200"/>
        <w:tabs>
          <w:tab w:val="num" w:pos="7200" w:leader="none"/>
        </w:tabs>
      </w:pPr>
      <w:rPr/>
    </w:lvl>
  </w:abstractNum>
  <w:abstractNum w:abstractNumId="15">
    <w:nsid w:val="488F53FA"/>
    <w:multiLevelType w:val="multilevel"/>
    <w:lvl w:ilvl="0">
      <w:start w:val="1"/>
      <w:numFmt w:val="decimal"/>
      <w:suff w:val="tab"/>
      <w:lvlText w:val="%1)"/>
      <w:lvlJc w:val="left"/>
      <w:pPr>
        <w:ind w:hanging="360" w:left="1420"/>
        <w:tabs>
          <w:tab w:val="num" w:pos="1420" w:leader="none"/>
        </w:tabs>
      </w:pPr>
      <w:rPr/>
    </w:lvl>
    <w:lvl w:ilvl="1">
      <w:start w:val="1"/>
      <w:numFmt w:val="lowerLetter"/>
      <w:suff w:val="tab"/>
      <w:lvlText w:val="%2."/>
      <w:lvlJc w:val="left"/>
      <w:pPr>
        <w:ind w:hanging="360" w:left="2140"/>
        <w:tabs>
          <w:tab w:val="num" w:pos="2140" w:leader="none"/>
        </w:tabs>
      </w:pPr>
      <w:rPr/>
    </w:lvl>
    <w:lvl w:ilvl="2">
      <w:start w:val="1"/>
      <w:numFmt w:val="lowerRoman"/>
      <w:suff w:val="tab"/>
      <w:lvlText w:val="%3."/>
      <w:lvlJc w:val="right"/>
      <w:pPr>
        <w:ind w:hanging="180" w:left="2860"/>
        <w:tabs>
          <w:tab w:val="num" w:pos="2860" w:leader="none"/>
        </w:tabs>
      </w:pPr>
      <w:rPr/>
    </w:lvl>
    <w:lvl w:ilvl="3">
      <w:start w:val="1"/>
      <w:numFmt w:val="decimal"/>
      <w:suff w:val="tab"/>
      <w:lvlText w:val="%4."/>
      <w:lvlJc w:val="left"/>
      <w:pPr>
        <w:ind w:hanging="360" w:left="3580"/>
        <w:tabs>
          <w:tab w:val="num" w:pos="3580" w:leader="none"/>
        </w:tabs>
      </w:pPr>
      <w:rPr/>
    </w:lvl>
    <w:lvl w:ilvl="4">
      <w:start w:val="1"/>
      <w:numFmt w:val="lowerLetter"/>
      <w:suff w:val="tab"/>
      <w:lvlText w:val="%5."/>
      <w:lvlJc w:val="left"/>
      <w:pPr>
        <w:ind w:hanging="360" w:left="4300"/>
        <w:tabs>
          <w:tab w:val="num" w:pos="4300" w:leader="none"/>
        </w:tabs>
      </w:pPr>
      <w:rPr/>
    </w:lvl>
    <w:lvl w:ilvl="5">
      <w:start w:val="1"/>
      <w:numFmt w:val="lowerRoman"/>
      <w:suff w:val="tab"/>
      <w:lvlText w:val="%6."/>
      <w:lvlJc w:val="right"/>
      <w:pPr>
        <w:ind w:hanging="180" w:left="5020"/>
        <w:tabs>
          <w:tab w:val="num" w:pos="5020" w:leader="none"/>
        </w:tabs>
      </w:pPr>
      <w:rPr/>
    </w:lvl>
    <w:lvl w:ilvl="6">
      <w:start w:val="1"/>
      <w:numFmt w:val="decimal"/>
      <w:suff w:val="tab"/>
      <w:lvlText w:val="%7."/>
      <w:lvlJc w:val="left"/>
      <w:pPr>
        <w:ind w:hanging="360" w:left="5740"/>
        <w:tabs>
          <w:tab w:val="num" w:pos="5740" w:leader="none"/>
        </w:tabs>
      </w:pPr>
      <w:rPr/>
    </w:lvl>
    <w:lvl w:ilvl="7">
      <w:start w:val="1"/>
      <w:numFmt w:val="lowerLetter"/>
      <w:suff w:val="tab"/>
      <w:lvlText w:val="%8."/>
      <w:lvlJc w:val="left"/>
      <w:pPr>
        <w:ind w:hanging="360" w:left="6460"/>
        <w:tabs>
          <w:tab w:val="num" w:pos="6460" w:leader="none"/>
        </w:tabs>
      </w:pPr>
      <w:rPr/>
    </w:lvl>
    <w:lvl w:ilvl="8">
      <w:start w:val="1"/>
      <w:numFmt w:val="lowerRoman"/>
      <w:suff w:val="tab"/>
      <w:lvlText w:val="%9."/>
      <w:lvlJc w:val="right"/>
      <w:pPr>
        <w:ind w:hanging="180" w:left="7180"/>
        <w:tabs>
          <w:tab w:val="num" w:pos="7180" w:leader="none"/>
        </w:tabs>
      </w:pPr>
      <w:rPr/>
    </w:lvl>
  </w:abstractNum>
  <w:abstractNum w:abstractNumId="16">
    <w:nsid w:val="55AE4714"/>
    <w:multiLevelType w:val="multilevel"/>
    <w:lvl w:ilvl="0">
      <w:start w:val="1"/>
      <w:numFmt w:val="decimal"/>
      <w:suff w:val="tab"/>
      <w:lvlText w:val="%1)"/>
      <w:lvlJc w:val="left"/>
      <w:pPr>
        <w:ind w:hanging="360" w:left="1353"/>
        <w:tabs>
          <w:tab w:val="num" w:pos="1353" w:leader="none"/>
        </w:tabs>
      </w:pPr>
      <w:rPr>
        <w:b w:val="1"/>
        <w:bCs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7">
    <w:nsid w:val="576A546E"/>
    <w:multiLevelType w:val="multilevel"/>
    <w:lvl w:ilvl="0">
      <w:start w:val="1"/>
      <w:numFmt w:val="lowerLetter"/>
      <w:suff w:val="tab"/>
      <w:lvlText w:val="%1)"/>
      <w:lvlJc w:val="left"/>
      <w:pPr>
        <w:ind w:hanging="375" w:left="715"/>
        <w:tabs>
          <w:tab w:val="num" w:pos="715" w:leader="none"/>
        </w:tabs>
      </w:pPr>
      <w:rPr>
        <w:b w:val="1"/>
        <w:bCs w:val="1"/>
        <w:u w:val="single"/>
      </w:rPr>
    </w:lvl>
    <w:lvl w:ilvl="1">
      <w:start w:val="1"/>
      <w:numFmt w:val="decimal"/>
      <w:suff w:val="tab"/>
      <w:lvlText w:val="%2)"/>
      <w:lvlJc w:val="left"/>
      <w:pPr>
        <w:ind w:hanging="360" w:left="1420"/>
        <w:tabs>
          <w:tab w:val="num" w:pos="1420" w:leader="none"/>
        </w:tabs>
      </w:pPr>
      <w:rPr/>
    </w:lvl>
    <w:lvl w:ilvl="2">
      <w:start w:val="1"/>
      <w:numFmt w:val="lowerRoman"/>
      <w:suff w:val="tab"/>
      <w:lvlText w:val="%3."/>
      <w:lvlJc w:val="right"/>
      <w:pPr>
        <w:ind w:hanging="180" w:left="2140"/>
        <w:tabs>
          <w:tab w:val="num" w:pos="2140" w:leader="none"/>
        </w:tabs>
      </w:pPr>
      <w:rPr/>
    </w:lvl>
    <w:lvl w:ilvl="3">
      <w:start w:val="1"/>
      <w:numFmt w:val="decimal"/>
      <w:suff w:val="tab"/>
      <w:lvlText w:val="%4."/>
      <w:lvlJc w:val="left"/>
      <w:pPr>
        <w:ind w:hanging="360" w:left="2860"/>
        <w:tabs>
          <w:tab w:val="num" w:pos="2860" w:leader="none"/>
        </w:tabs>
      </w:pPr>
      <w:rPr/>
    </w:lvl>
    <w:lvl w:ilvl="4">
      <w:start w:val="1"/>
      <w:numFmt w:val="lowerLetter"/>
      <w:suff w:val="tab"/>
      <w:lvlText w:val="%5."/>
      <w:lvlJc w:val="left"/>
      <w:pPr>
        <w:ind w:hanging="360" w:left="3580"/>
        <w:tabs>
          <w:tab w:val="num" w:pos="3580" w:leader="none"/>
        </w:tabs>
      </w:pPr>
      <w:rPr/>
    </w:lvl>
    <w:lvl w:ilvl="5">
      <w:start w:val="1"/>
      <w:numFmt w:val="lowerRoman"/>
      <w:suff w:val="tab"/>
      <w:lvlText w:val="%6."/>
      <w:lvlJc w:val="right"/>
      <w:pPr>
        <w:ind w:hanging="180" w:left="4300"/>
        <w:tabs>
          <w:tab w:val="num" w:pos="4300" w:leader="none"/>
        </w:tabs>
      </w:pPr>
      <w:rPr/>
    </w:lvl>
    <w:lvl w:ilvl="6">
      <w:start w:val="1"/>
      <w:numFmt w:val="decimal"/>
      <w:suff w:val="tab"/>
      <w:lvlText w:val="%7."/>
      <w:lvlJc w:val="left"/>
      <w:pPr>
        <w:ind w:hanging="360" w:left="5020"/>
        <w:tabs>
          <w:tab w:val="num" w:pos="5020" w:leader="none"/>
        </w:tabs>
      </w:pPr>
      <w:rPr/>
    </w:lvl>
    <w:lvl w:ilvl="7">
      <w:start w:val="1"/>
      <w:numFmt w:val="lowerLetter"/>
      <w:suff w:val="tab"/>
      <w:lvlText w:val="%8."/>
      <w:lvlJc w:val="left"/>
      <w:pPr>
        <w:ind w:hanging="360" w:left="5740"/>
        <w:tabs>
          <w:tab w:val="num" w:pos="5740" w:leader="none"/>
        </w:tabs>
      </w:pPr>
      <w:rPr/>
    </w:lvl>
    <w:lvl w:ilvl="8">
      <w:start w:val="1"/>
      <w:numFmt w:val="lowerRoman"/>
      <w:suff w:val="tab"/>
      <w:lvlText w:val="%9."/>
      <w:lvlJc w:val="right"/>
      <w:pPr>
        <w:ind w:hanging="180" w:left="6460"/>
        <w:tabs>
          <w:tab w:val="num" w:pos="6460" w:leader="none"/>
        </w:tabs>
      </w:pPr>
      <w:rPr/>
    </w:lvl>
  </w:abstractNum>
  <w:abstractNum w:abstractNumId="18">
    <w:nsid w:val="5A721DDA"/>
    <w:multiLevelType w:val="multilevel"/>
    <w:lvl w:ilvl="0">
      <w:start w:val="1"/>
      <w:numFmt w:val="decimal"/>
      <w:suff w:val="tab"/>
      <w:lvlText w:val="%1)"/>
      <w:lvlJc w:val="left"/>
      <w:pPr>
        <w:ind w:hanging="360" w:left="1353"/>
        <w:tabs>
          <w:tab w:val="num" w:pos="1353" w:leader="none"/>
        </w:tabs>
      </w:pPr>
      <w:rPr>
        <w:b w:val="1"/>
        <w:bCs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9">
    <w:nsid w:val="5E1A64A5"/>
    <w:multiLevelType w:val="multilevel"/>
    <w:lvl w:ilvl="0">
      <w:start w:val="1"/>
      <w:numFmt w:val="lowerLetter"/>
      <w:suff w:val="tab"/>
      <w:lvlText w:val="%1)"/>
      <w:lvlJc w:val="left"/>
      <w:pPr>
        <w:ind w:hanging="360" w:left="1069"/>
        <w:tabs>
          <w:tab w:val="num" w:pos="1069" w:leader="none"/>
        </w:tabs>
      </w:pPr>
      <w:rPr>
        <w:b w:val="1"/>
        <w:bCs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0">
    <w:nsid w:val="5FC37879"/>
    <w:multiLevelType w:val="multilevel"/>
    <w:lvl w:ilvl="0">
      <w:start w:val="1"/>
      <w:numFmt w:val="decimal"/>
      <w:suff w:val="tab"/>
      <w:lvlText w:val="%1)"/>
      <w:lvlJc w:val="left"/>
      <w:pPr>
        <w:ind w:hanging="360" w:left="2500"/>
        <w:tabs>
          <w:tab w:val="num" w:pos="2500" w:leader="none"/>
        </w:tabs>
      </w:pPr>
      <w:rPr/>
    </w:lvl>
    <w:lvl w:ilvl="1">
      <w:start w:val="1"/>
      <w:numFmt w:val="lowerLetter"/>
      <w:suff w:val="tab"/>
      <w:lvlText w:val="%2."/>
      <w:lvlJc w:val="left"/>
      <w:pPr>
        <w:ind w:hanging="360" w:left="2500"/>
        <w:tabs>
          <w:tab w:val="num" w:pos="2500" w:leader="none"/>
        </w:tabs>
      </w:pPr>
      <w:rPr/>
    </w:lvl>
    <w:lvl w:ilvl="2">
      <w:start w:val="1"/>
      <w:numFmt w:val="lowerRoman"/>
      <w:suff w:val="tab"/>
      <w:lvlText w:val="%3."/>
      <w:lvlJc w:val="right"/>
      <w:pPr>
        <w:ind w:hanging="180" w:left="3220"/>
        <w:tabs>
          <w:tab w:val="num" w:pos="3220" w:leader="none"/>
        </w:tabs>
      </w:pPr>
      <w:rPr/>
    </w:lvl>
    <w:lvl w:ilvl="3">
      <w:start w:val="1"/>
      <w:numFmt w:val="decimal"/>
      <w:suff w:val="tab"/>
      <w:lvlText w:val="%4."/>
      <w:lvlJc w:val="left"/>
      <w:pPr>
        <w:ind w:hanging="360" w:left="3940"/>
        <w:tabs>
          <w:tab w:val="num" w:pos="3940" w:leader="none"/>
        </w:tabs>
      </w:pPr>
      <w:rPr/>
    </w:lvl>
    <w:lvl w:ilvl="4">
      <w:start w:val="1"/>
      <w:numFmt w:val="lowerLetter"/>
      <w:suff w:val="tab"/>
      <w:lvlText w:val="%5."/>
      <w:lvlJc w:val="left"/>
      <w:pPr>
        <w:ind w:hanging="360" w:left="4660"/>
        <w:tabs>
          <w:tab w:val="num" w:pos="4660" w:leader="none"/>
        </w:tabs>
      </w:pPr>
      <w:rPr/>
    </w:lvl>
    <w:lvl w:ilvl="5">
      <w:start w:val="1"/>
      <w:numFmt w:val="lowerRoman"/>
      <w:suff w:val="tab"/>
      <w:lvlText w:val="%6."/>
      <w:lvlJc w:val="right"/>
      <w:pPr>
        <w:ind w:hanging="180" w:left="5380"/>
        <w:tabs>
          <w:tab w:val="num" w:pos="5380" w:leader="none"/>
        </w:tabs>
      </w:pPr>
      <w:rPr/>
    </w:lvl>
    <w:lvl w:ilvl="6">
      <w:start w:val="1"/>
      <w:numFmt w:val="decimal"/>
      <w:suff w:val="tab"/>
      <w:lvlText w:val="%7."/>
      <w:lvlJc w:val="left"/>
      <w:pPr>
        <w:ind w:hanging="360" w:left="6100"/>
        <w:tabs>
          <w:tab w:val="num" w:pos="6100" w:leader="none"/>
        </w:tabs>
      </w:pPr>
      <w:rPr/>
    </w:lvl>
    <w:lvl w:ilvl="7">
      <w:start w:val="1"/>
      <w:numFmt w:val="lowerLetter"/>
      <w:suff w:val="tab"/>
      <w:lvlText w:val="%8."/>
      <w:lvlJc w:val="left"/>
      <w:pPr>
        <w:ind w:hanging="360" w:left="6820"/>
        <w:tabs>
          <w:tab w:val="num" w:pos="6820" w:leader="none"/>
        </w:tabs>
      </w:pPr>
      <w:rPr/>
    </w:lvl>
    <w:lvl w:ilvl="8">
      <w:start w:val="1"/>
      <w:numFmt w:val="lowerRoman"/>
      <w:suff w:val="tab"/>
      <w:lvlText w:val="%9."/>
      <w:lvlJc w:val="right"/>
      <w:pPr>
        <w:ind w:hanging="180" w:left="7540"/>
        <w:tabs>
          <w:tab w:val="num" w:pos="7540" w:leader="none"/>
        </w:tabs>
      </w:pPr>
      <w:rPr/>
    </w:lvl>
  </w:abstractNum>
  <w:abstractNum w:abstractNumId="21">
    <w:nsid w:val="649C0171"/>
    <w:multiLevelType w:val="multilevel"/>
    <w:lvl w:ilvl="0">
      <w:start w:val="1"/>
      <w:numFmt w:val="decimal"/>
      <w:suff w:val="tab"/>
      <w:lvlText w:val="%1."/>
      <w:lvlJc w:val="left"/>
      <w:pPr>
        <w:ind w:hanging="360" w:left="1780"/>
        <w:tabs>
          <w:tab w:val="num" w:pos="1780" w:leader="none"/>
        </w:tabs>
      </w:pPr>
      <w:rPr/>
    </w:lvl>
    <w:lvl w:ilvl="1">
      <w:start w:val="1"/>
      <w:numFmt w:val="lowerLetter"/>
      <w:suff w:val="tab"/>
      <w:lvlText w:val="%2."/>
      <w:lvlJc w:val="left"/>
      <w:pPr>
        <w:ind w:hanging="360" w:left="2500"/>
        <w:tabs>
          <w:tab w:val="num" w:pos="2500" w:leader="none"/>
        </w:tabs>
      </w:pPr>
      <w:rPr/>
    </w:lvl>
    <w:lvl w:ilvl="2">
      <w:start w:val="1"/>
      <w:numFmt w:val="lowerRoman"/>
      <w:suff w:val="tab"/>
      <w:lvlText w:val="%3."/>
      <w:lvlJc w:val="right"/>
      <w:pPr>
        <w:ind w:hanging="180" w:left="3220"/>
        <w:tabs>
          <w:tab w:val="num" w:pos="3220" w:leader="none"/>
        </w:tabs>
      </w:pPr>
      <w:rPr/>
    </w:lvl>
    <w:lvl w:ilvl="3">
      <w:start w:val="1"/>
      <w:numFmt w:val="decimal"/>
      <w:suff w:val="tab"/>
      <w:lvlText w:val="%4."/>
      <w:lvlJc w:val="left"/>
      <w:pPr>
        <w:ind w:hanging="360" w:left="3940"/>
        <w:tabs>
          <w:tab w:val="num" w:pos="3940" w:leader="none"/>
        </w:tabs>
      </w:pPr>
      <w:rPr/>
    </w:lvl>
    <w:lvl w:ilvl="4">
      <w:start w:val="1"/>
      <w:numFmt w:val="lowerLetter"/>
      <w:suff w:val="tab"/>
      <w:lvlText w:val="%5."/>
      <w:lvlJc w:val="left"/>
      <w:pPr>
        <w:ind w:hanging="360" w:left="4660"/>
        <w:tabs>
          <w:tab w:val="num" w:pos="4660" w:leader="none"/>
        </w:tabs>
      </w:pPr>
      <w:rPr/>
    </w:lvl>
    <w:lvl w:ilvl="5">
      <w:start w:val="1"/>
      <w:numFmt w:val="lowerRoman"/>
      <w:suff w:val="tab"/>
      <w:lvlText w:val="%6."/>
      <w:lvlJc w:val="right"/>
      <w:pPr>
        <w:ind w:hanging="180" w:left="5380"/>
        <w:tabs>
          <w:tab w:val="num" w:pos="5380" w:leader="none"/>
        </w:tabs>
      </w:pPr>
      <w:rPr/>
    </w:lvl>
    <w:lvl w:ilvl="6">
      <w:start w:val="1"/>
      <w:numFmt w:val="decimal"/>
      <w:suff w:val="tab"/>
      <w:lvlText w:val="%7."/>
      <w:lvlJc w:val="left"/>
      <w:pPr>
        <w:ind w:hanging="360" w:left="6100"/>
        <w:tabs>
          <w:tab w:val="num" w:pos="6100" w:leader="none"/>
        </w:tabs>
      </w:pPr>
      <w:rPr/>
    </w:lvl>
    <w:lvl w:ilvl="7">
      <w:start w:val="1"/>
      <w:numFmt w:val="lowerLetter"/>
      <w:suff w:val="tab"/>
      <w:lvlText w:val="%8."/>
      <w:lvlJc w:val="left"/>
      <w:pPr>
        <w:ind w:hanging="360" w:left="6820"/>
        <w:tabs>
          <w:tab w:val="num" w:pos="6820" w:leader="none"/>
        </w:tabs>
      </w:pPr>
      <w:rPr/>
    </w:lvl>
    <w:lvl w:ilvl="8">
      <w:start w:val="1"/>
      <w:numFmt w:val="lowerRoman"/>
      <w:suff w:val="tab"/>
      <w:lvlText w:val="%9."/>
      <w:lvlJc w:val="right"/>
      <w:pPr>
        <w:ind w:hanging="180" w:left="7540"/>
        <w:tabs>
          <w:tab w:val="num" w:pos="7540" w:leader="none"/>
        </w:tabs>
      </w:pPr>
      <w:rPr/>
    </w:lvl>
  </w:abstractNum>
  <w:abstractNum w:abstractNumId="22">
    <w:nsid w:val="68FF51C4"/>
    <w:multiLevelType w:val="multilevel"/>
    <w:lvl w:ilvl="0">
      <w:start w:val="1"/>
      <w:numFmt w:val="lowerLetter"/>
      <w:suff w:val="tab"/>
      <w:lvlText w:val="%1)"/>
      <w:lvlJc w:val="left"/>
      <w:pPr>
        <w:ind w:hanging="360" w:left="1353"/>
        <w:tabs>
          <w:tab w:val="num" w:pos="1353" w:leader="none"/>
        </w:tabs>
      </w:pPr>
      <w:rPr>
        <w:b w:val="1"/>
        <w:bCs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3">
    <w:nsid w:val="7AA718D1"/>
    <w:multiLevelType w:val="multilevel"/>
    <w:lvl w:ilvl="0">
      <w:start w:val="1"/>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4">
    <w:nsid w:val="7C2B5AC8"/>
    <w:multiLevelType w:val="multilevel"/>
    <w:lvl w:ilvl="0">
      <w:start w:val="1"/>
      <w:numFmt w:val="decimal"/>
      <w:suff w:val="tab"/>
      <w:lvlText w:val="%1."/>
      <w:lvlJc w:val="left"/>
      <w:pPr>
        <w:ind w:hanging="360" w:left="1780"/>
        <w:tabs>
          <w:tab w:val="num" w:pos="1780" w:leader="none"/>
        </w:tabs>
      </w:pPr>
      <w:rPr/>
    </w:lvl>
    <w:lvl w:ilvl="1">
      <w:start w:val="1"/>
      <w:numFmt w:val="lowerLetter"/>
      <w:suff w:val="tab"/>
      <w:lvlText w:val="%2."/>
      <w:lvlJc w:val="left"/>
      <w:pPr>
        <w:ind w:hanging="360" w:left="2500"/>
        <w:tabs>
          <w:tab w:val="num" w:pos="2500" w:leader="none"/>
        </w:tabs>
      </w:pPr>
      <w:rPr/>
    </w:lvl>
    <w:lvl w:ilvl="2">
      <w:start w:val="1"/>
      <w:numFmt w:val="lowerRoman"/>
      <w:suff w:val="tab"/>
      <w:lvlText w:val="%3."/>
      <w:lvlJc w:val="right"/>
      <w:pPr>
        <w:ind w:hanging="180" w:left="3220"/>
        <w:tabs>
          <w:tab w:val="num" w:pos="3220" w:leader="none"/>
        </w:tabs>
      </w:pPr>
      <w:rPr/>
    </w:lvl>
    <w:lvl w:ilvl="3">
      <w:start w:val="1"/>
      <w:numFmt w:val="decimal"/>
      <w:suff w:val="tab"/>
      <w:lvlText w:val="%4."/>
      <w:lvlJc w:val="left"/>
      <w:pPr>
        <w:ind w:hanging="360" w:left="3940"/>
        <w:tabs>
          <w:tab w:val="num" w:pos="3940" w:leader="none"/>
        </w:tabs>
      </w:pPr>
      <w:rPr/>
    </w:lvl>
    <w:lvl w:ilvl="4">
      <w:start w:val="1"/>
      <w:numFmt w:val="lowerLetter"/>
      <w:suff w:val="tab"/>
      <w:lvlText w:val="%5."/>
      <w:lvlJc w:val="left"/>
      <w:pPr>
        <w:ind w:hanging="360" w:left="4660"/>
        <w:tabs>
          <w:tab w:val="num" w:pos="4660" w:leader="none"/>
        </w:tabs>
      </w:pPr>
      <w:rPr/>
    </w:lvl>
    <w:lvl w:ilvl="5">
      <w:start w:val="1"/>
      <w:numFmt w:val="lowerRoman"/>
      <w:suff w:val="tab"/>
      <w:lvlText w:val="%6."/>
      <w:lvlJc w:val="right"/>
      <w:pPr>
        <w:ind w:hanging="180" w:left="5380"/>
        <w:tabs>
          <w:tab w:val="num" w:pos="5380" w:leader="none"/>
        </w:tabs>
      </w:pPr>
      <w:rPr/>
    </w:lvl>
    <w:lvl w:ilvl="6">
      <w:start w:val="1"/>
      <w:numFmt w:val="decimal"/>
      <w:suff w:val="tab"/>
      <w:lvlText w:val="%7."/>
      <w:lvlJc w:val="left"/>
      <w:pPr>
        <w:ind w:hanging="360" w:left="6100"/>
        <w:tabs>
          <w:tab w:val="num" w:pos="6100" w:leader="none"/>
        </w:tabs>
      </w:pPr>
      <w:rPr/>
    </w:lvl>
    <w:lvl w:ilvl="7">
      <w:start w:val="1"/>
      <w:numFmt w:val="lowerLetter"/>
      <w:suff w:val="tab"/>
      <w:lvlText w:val="%8."/>
      <w:lvlJc w:val="left"/>
      <w:pPr>
        <w:ind w:hanging="360" w:left="6820"/>
        <w:tabs>
          <w:tab w:val="num" w:pos="6820" w:leader="none"/>
        </w:tabs>
      </w:pPr>
      <w:rPr/>
    </w:lvl>
    <w:lvl w:ilvl="8">
      <w:start w:val="1"/>
      <w:numFmt w:val="lowerRoman"/>
      <w:suff w:val="tab"/>
      <w:lvlText w:val="%9."/>
      <w:lvlJc w:val="right"/>
      <w:pPr>
        <w:ind w:hanging="180" w:left="7540"/>
        <w:tabs>
          <w:tab w:val="num" w:pos="7540" w:leader="none"/>
        </w:tabs>
      </w:pPr>
      <w:rPr/>
    </w:lvl>
  </w:abstractNum>
  <w:abstractNum w:abstractNumId="25">
    <w:nsid w:val="7E723A44"/>
    <w:multiLevelType w:val="multilevel"/>
    <w:lvl w:ilvl="0">
      <w:start w:val="1"/>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19"/>
  </w:num>
  <w:num w:numId="2">
    <w:abstractNumId w:val="13"/>
  </w:num>
  <w:num w:numId="3">
    <w:abstractNumId w:val="22"/>
  </w:num>
  <w:num w:numId="4">
    <w:abstractNumId w:val="11"/>
  </w:num>
  <w:num w:numId="5">
    <w:abstractNumId w:val="3"/>
  </w:num>
  <w:num w:numId="6">
    <w:abstractNumId w:val="2"/>
  </w:num>
  <w:num w:numId="7">
    <w:abstractNumId w:val="0"/>
  </w:num>
  <w:num w:numId="8">
    <w:abstractNumId w:val="16"/>
  </w:num>
  <w:num w:numId="9">
    <w:abstractNumId w:val="12"/>
  </w:num>
  <w:num w:numId="10">
    <w:abstractNumId w:val="18"/>
  </w:num>
  <w:num w:numId="11">
    <w:abstractNumId w:val="25"/>
  </w:num>
  <w:num w:numId="12">
    <w:abstractNumId w:val="1"/>
  </w:num>
  <w:num w:numId="13">
    <w:abstractNumId w:val="23"/>
  </w:num>
  <w:num w:numId="14">
    <w:abstractNumId w:val="9"/>
  </w:num>
  <w:num w:numId="15">
    <w:abstractNumId w:val="6"/>
  </w:num>
  <w:num w:numId="16">
    <w:abstractNumId w:val="4"/>
  </w:num>
  <w:num w:numId="17">
    <w:abstractNumId w:val="10"/>
  </w:num>
  <w:num w:numId="18">
    <w:abstractNumId w:val="5"/>
  </w:num>
  <w:num w:numId="19">
    <w:abstractNumId w:val="17"/>
  </w:num>
  <w:num w:numId="20">
    <w:abstractNumId w:val="7"/>
  </w:num>
  <w:num w:numId="21">
    <w:abstractNumId w:val="14"/>
  </w:num>
  <w:num w:numId="22">
    <w:abstractNumId w:val="20"/>
  </w:num>
  <w:num w:numId="23">
    <w:abstractNumId w:val="15"/>
  </w:num>
  <w:num w:numId="24">
    <w:abstractNumId w:val="21"/>
  </w:num>
  <w:num w:numId="25">
    <w:abstractNumId w:val="24"/>
  </w:num>
  <w:num w:numId="26">
    <w:abstractNumId w:val="8"/>
  </w:num>
</w:numbering>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alignTablesRowByRow/>
    <w:splitPgBreakAndParaMark/>
    <w:doNotBreakConstrainedForcedTable/>
    <w:doNotVertAlignCellWithSp/>
    <w:shapeLayoutLikeWW8/>
    <w:useFELayout/>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both"/>
      <w:outlineLvl w:val="0"/>
    </w:pPr>
    <w:rPr>
      <w:rFonts w:ascii="Tahoma" w:hAnsi="Tahoma"/>
      <w:b w:val="1"/>
      <w:bCs w:val="1"/>
      <w:sz w:val="24"/>
      <w:szCs w:val="24"/>
      <w:u w:val="single"/>
      <w:lang/>
    </w:rPr>
  </w:style>
  <w:style w:type="paragraph" w:styleId="P2">
    <w:name w:val="Heading 2"/>
    <w:basedOn w:val="P0"/>
    <w:next w:val="P0"/>
    <w:pPr>
      <w:keepNext w:val="1"/>
      <w:ind w:left="142"/>
      <w:jc w:val="both"/>
      <w:outlineLvl w:val="1"/>
    </w:pPr>
    <w:rPr>
      <w:rFonts w:ascii="Tahoma" w:hAnsi="Tahoma"/>
      <w:b w:val="1"/>
      <w:bCs w:val="1"/>
      <w:sz w:val="24"/>
      <w:szCs w:val="24"/>
      <w:u w:val="single"/>
      <w:lang/>
    </w:rPr>
  </w:style>
  <w:style w:type="paragraph" w:styleId="P3">
    <w:name w:val="Heading 3"/>
    <w:basedOn w:val="P0"/>
    <w:next w:val="P0"/>
    <w:pPr>
      <w:keepNext w:val="1"/>
      <w:ind w:hanging="851" w:left="851"/>
      <w:jc w:val="both"/>
      <w:outlineLvl w:val="2"/>
    </w:pPr>
    <w:rPr>
      <w:rFonts w:ascii="Tahoma" w:hAnsi="Tahoma"/>
      <w:b w:val="1"/>
      <w:bCs w:val="1"/>
      <w:u w:val="single"/>
      <w:lang/>
    </w:rPr>
  </w:style>
  <w:style w:type="paragraph" w:styleId="P4">
    <w:name w:val="Heading 4"/>
    <w:basedOn w:val="P0"/>
    <w:next w:val="P0"/>
    <w:pPr>
      <w:keepNext w:val="1"/>
      <w:jc w:val="center"/>
      <w:outlineLvl w:val="3"/>
    </w:pPr>
    <w:rPr>
      <w:rFonts w:ascii="Tahoma" w:hAnsi="Tahoma"/>
      <w:b w:val="1"/>
      <w:bCs w:val="1"/>
      <w:u w:val="single"/>
      <w:lang/>
    </w:rPr>
  </w:style>
  <w:style w:type="paragraph" w:styleId="P5">
    <w:name w:val="Heading 5"/>
    <w:basedOn w:val="P0"/>
    <w:next w:val="P0"/>
    <w:pPr>
      <w:keepNext w:val="1"/>
      <w:outlineLvl w:val="4"/>
    </w:pPr>
    <w:rPr>
      <w:rFonts w:ascii="Tahoma" w:hAnsi="Tahoma"/>
      <w:b w:val="1"/>
      <w:bCs w:val="1"/>
      <w:sz w:val="24"/>
      <w:szCs w:val="24"/>
      <w:u w:val="single"/>
      <w:lang/>
    </w:rPr>
  </w:style>
  <w:style w:type="paragraph" w:styleId="P6">
    <w:name w:val="Heading 6"/>
    <w:basedOn w:val="P0"/>
    <w:next w:val="P0"/>
    <w:pPr>
      <w:keepNext w:val="1"/>
      <w:jc w:val="both"/>
      <w:outlineLvl w:val="5"/>
    </w:pPr>
    <w:rPr>
      <w:rFonts w:ascii="Tahoma" w:hAnsi="Tahoma" w:cs="Courier New"/>
      <w:b w:val="1"/>
      <w:bCs w:val="1"/>
      <w:sz w:val="22"/>
      <w:szCs w:val="22"/>
      <w:u w:val="single"/>
    </w:rPr>
  </w:style>
  <w:style w:type="paragraph" w:styleId="P7">
    <w:name w:val="Heading 7"/>
    <w:basedOn w:val="P0"/>
    <w:next w:val="P0"/>
    <w:pPr>
      <w:keepNext w:val="1"/>
      <w:jc w:val="both"/>
      <w:outlineLvl w:val="6"/>
    </w:pPr>
    <w:rPr>
      <w:rFonts w:ascii="Tahoma" w:hAnsi="Tahoma" w:cs="Courier New"/>
      <w:b w:val="1"/>
      <w:bCs w:val="1"/>
      <w:sz w:val="22"/>
      <w:szCs w:val="22"/>
    </w:rPr>
  </w:style>
  <w:style w:type="paragraph" w:styleId="P8">
    <w:name w:val="Heading 8"/>
    <w:basedOn w:val="P0"/>
    <w:next w:val="P0"/>
    <w:pPr>
      <w:keepNext w:val="1"/>
      <w:ind w:hanging="1021" w:left="1021"/>
      <w:jc w:val="both"/>
      <w:outlineLvl w:val="7"/>
    </w:pPr>
    <w:rPr>
      <w:rFonts w:ascii="Tahoma" w:hAnsi="Tahoma" w:cs="Courier New"/>
      <w:b w:val="1"/>
      <w:bCs w:val="1"/>
      <w:sz w:val="22"/>
      <w:szCs w:val="22"/>
      <w:u w:val="single"/>
    </w:rPr>
  </w:style>
  <w:style w:type="paragraph" w:styleId="P9">
    <w:name w:val="Heading 9"/>
    <w:basedOn w:val="P0"/>
    <w:next w:val="P0"/>
    <w:pPr>
      <w:keepNext w:val="1"/>
      <w:jc w:val="center"/>
      <w:outlineLvl w:val="8"/>
    </w:pPr>
    <w:rPr>
      <w:rFonts w:ascii="Courier New" w:hAnsi="Courier New" w:cs="Tahoma"/>
      <w:sz w:val="24"/>
      <w:szCs w:val="24"/>
      <w:lang/>
    </w:rPr>
  </w:style>
  <w:style w:type="paragraph" w:styleId="P10">
    <w:name w:val="Body Text Indent"/>
    <w:basedOn w:val="P0"/>
    <w:next w:val="P10"/>
    <w:pPr>
      <w:ind w:left="993"/>
      <w:jc w:val="both"/>
    </w:pPr>
    <w:rPr>
      <w:rFonts w:ascii="Tahoma" w:hAnsi="Tahoma"/>
      <w:sz w:val="24"/>
      <w:szCs w:val="24"/>
      <w:lang/>
    </w:rPr>
  </w:style>
  <w:style w:type="paragraph" w:styleId="P11">
    <w:name w:val="Body Text Indent 2"/>
    <w:basedOn w:val="P0"/>
    <w:next w:val="P11"/>
    <w:pPr>
      <w:ind w:hanging="993" w:left="993"/>
      <w:jc w:val="both"/>
    </w:pPr>
    <w:rPr>
      <w:rFonts w:ascii="Tahoma" w:hAnsi="Tahoma"/>
      <w:sz w:val="24"/>
      <w:szCs w:val="24"/>
      <w:lang/>
    </w:rPr>
  </w:style>
  <w:style w:type="paragraph" w:styleId="P12">
    <w:name w:val="Body Text Indent 3"/>
    <w:basedOn w:val="P0"/>
    <w:next w:val="P12"/>
    <w:pPr>
      <w:ind w:left="851"/>
      <w:jc w:val="both"/>
    </w:pPr>
    <w:rPr>
      <w:rFonts w:ascii="Tahoma" w:hAnsi="Tahoma"/>
      <w:sz w:val="24"/>
      <w:szCs w:val="24"/>
      <w:lang/>
    </w:rPr>
  </w:style>
  <w:style w:type="paragraph" w:styleId="P13">
    <w:name w:val="Body Text"/>
    <w:basedOn w:val="P0"/>
    <w:next w:val="P13"/>
    <w:pPr>
      <w:jc w:val="both"/>
    </w:pPr>
    <w:rPr>
      <w:rFonts w:ascii="Tahoma" w:hAnsi="Tahoma" w:cs="Courier New"/>
      <w:lang/>
    </w:rPr>
  </w:style>
  <w:style w:type="paragraph" w:styleId="P14">
    <w:name w:val="Body Text 2"/>
    <w:basedOn w:val="P0"/>
    <w:next w:val="P14"/>
    <w:pPr>
      <w:spacing w:lineRule="auto" w:line="480" w:after="120"/>
    </w:pPr>
    <w:rPr/>
  </w:style>
  <w:style w:type="paragraph" w:styleId="P15">
    <w:name w:val="Plain Text"/>
    <w:basedOn w:val="P0"/>
    <w:next w:val="P15"/>
    <w:pPr/>
    <w:rPr>
      <w:rFonts w:ascii="Courier New" w:hAnsi="Courier New"/>
    </w:rPr>
  </w:style>
  <w:style w:type="paragraph" w:styleId="P16">
    <w:name w:val="Body Text 3"/>
    <w:basedOn w:val="P0"/>
    <w:next w:val="P16"/>
    <w:pPr/>
    <w:rPr>
      <w:rFonts w:ascii="Courier New" w:hAnsi="Courier New"/>
      <w:sz w:val="24"/>
      <w:szCs w:val="24"/>
      <w:lang/>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EW/LN/CB</dc:creator>
  <dcterms:created xsi:type="dcterms:W3CDTF">2026-07-09T18:20:29Z</dcterms:created>
  <cp:keywords>Ethan</cp:keywords>
  <cp:lastModifiedBy>Federico Parisi</cp:lastModifiedBy>
  <cp:lastPrinted>2008-12-14T21:30:00Z</cp:lastPrinted>
  <dcterms:modified xsi:type="dcterms:W3CDTF">2026-07-09T18:20:29Z</dcterms:modified>
  <cp:revision>2</cp:revision>
  <dc:title>Ethan Frome</dc:title>
</cp:coreProperties>
</file>