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left"/>
      </w:pPr>
    </w:p>
    <w:p/>
    <w:p>
      <w:pPr>
        <w:pStyle w:val="P2"/>
      </w:pPr>
      <w:r>
        <w:t>ORDENANZA Nº 8304</w:t>
      </w:r>
    </w:p>
    <w:p/>
    <w:p>
      <w:pPr>
        <w:rPr>
          <w:rFonts w:ascii="Courier New" w:hAnsi="Courier New"/>
          <w:sz w:val="24"/>
          <w:szCs w:val="24"/>
          <w:lang w:val="es-MX"/>
        </w:rPr>
      </w:pPr>
    </w:p>
    <w:p>
      <w:pPr>
        <w:ind w:hanging="567" w:left="567"/>
        <w:jc w:val="both"/>
        <w:rPr>
          <w:rFonts w:ascii="Courier New" w:hAnsi="Courier New"/>
          <w:sz w:val="24"/>
          <w:szCs w:val="24"/>
          <w:lang w:val="es-MX"/>
        </w:rPr>
      </w:pPr>
      <w:r>
        <w:rPr>
          <w:rFonts w:ascii="Courier New" w:hAnsi="Courier New"/>
          <w:sz w:val="24"/>
          <w:szCs w:val="24"/>
          <w:lang w:val="es-MX"/>
        </w:rPr>
        <w:t xml:space="preserve">Visto: </w:t>
      </w:r>
      <w:r>
        <w:rPr>
          <w:rFonts w:ascii="Courier New" w:hAnsi="Courier New"/>
          <w:sz w:val="24"/>
          <w:szCs w:val="24"/>
        </w:rPr>
        <w:t>La Ordenanza Nº 3032; y</w:t>
      </w:r>
    </w:p>
    <w:p>
      <w:pPr>
        <w:rPr>
          <w:rFonts w:ascii="Courier New" w:hAnsi="Courier New"/>
          <w:sz w:val="24"/>
          <w:szCs w:val="24"/>
          <w:lang w:val="es-MX"/>
        </w:rPr>
      </w:pPr>
    </w:p>
    <w:p>
      <w:pPr>
        <w:rPr>
          <w:rFonts w:ascii="Courier New" w:hAnsi="Courier New"/>
          <w:sz w:val="24"/>
          <w:szCs w:val="24"/>
          <w:lang w:val="es-MX"/>
        </w:rPr>
      </w:pPr>
    </w:p>
    <w:p>
      <w:pPr>
        <w:pStyle w:val="P1"/>
        <w:rPr>
          <w:rFonts w:ascii="Courier New" w:hAnsi="Courier New"/>
          <w:lang w:val="es-ES"/>
        </w:rPr>
      </w:pPr>
      <w:r>
        <w:rPr>
          <w:rFonts w:ascii="Courier New" w:hAnsi="Courier New"/>
          <w:lang w:val="es-ES"/>
        </w:rPr>
        <w:t>C O N S I D E R A N D O</w:t>
      </w:r>
    </w:p>
    <w:p>
      <w:pPr>
        <w:rPr>
          <w:rFonts w:ascii="Courier New" w:hAnsi="Courier New"/>
          <w:sz w:val="24"/>
          <w:szCs w:val="24"/>
        </w:rPr>
      </w:pPr>
    </w:p>
    <w:p>
      <w:pPr>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ésta Ordenanza prohibe la venta de productos y elementos de óptica (anteojos de sol y recetados de los denominados graduados o descartables) en negocios o locales no autorizados;</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la misma Ordenanza adhiere a la Ley Nacional N° 17132 y la Ley Provincial N° 6222;</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es necesario realizar acciones preventivas en cumplimiento de ésta obligación;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es obligación de las Autoridades Locales velar por la salud y seguridad de la población; </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es necesario dar un marco legal acorde:</w:t>
      </w:r>
    </w:p>
    <w:p>
      <w:pPr>
        <w:ind w:left="709"/>
        <w:jc w:val="both"/>
      </w:pPr>
    </w:p>
    <w:p>
      <w:pPr>
        <w:pStyle w:val="P8"/>
      </w:pPr>
      <w:r>
        <w:t>Que evaluado el Proyecto de Ordenanza, por la Comisión de Salud y Medio Ambiente, la misma emite despacho favorable, aprobado por unanimidad en Sesión extraordinaria del día 12 de Diciembre de 2008.</w:t>
      </w:r>
    </w:p>
    <w:p>
      <w:pPr>
        <w:jc w:val="both"/>
        <w:rPr>
          <w:rFonts w:ascii="Courier New" w:hAnsi="Courier New"/>
          <w:sz w:val="24"/>
          <w:szCs w:val="24"/>
        </w:rPr>
      </w:pPr>
    </w:p>
    <w:p>
      <w:pPr>
        <w:rPr>
          <w:rFonts w:ascii="Courier New" w:hAnsi="Courier New"/>
          <w:sz w:val="24"/>
          <w:szCs w:val="24"/>
        </w:rPr>
      </w:pPr>
    </w:p>
    <w:p>
      <w:pPr>
        <w:jc w:val="center"/>
        <w:rPr>
          <w:rFonts w:ascii="Courier New" w:hAnsi="Courier New"/>
          <w:b w:val="1"/>
          <w:bCs w:val="1"/>
          <w:sz w:val="24"/>
          <w:szCs w:val="24"/>
        </w:rPr>
      </w:pPr>
      <w:r>
        <w:rPr>
          <w:rFonts w:ascii="Courier New" w:hAnsi="Courier New"/>
          <w:b w:val="1"/>
          <w:bCs w:val="1"/>
          <w:sz w:val="24"/>
          <w:szCs w:val="24"/>
        </w:rPr>
        <w:t xml:space="preserve"> EL HONORABLE CONCEJO DELIBERANTE DE LA CIUDAD DE</w:t>
      </w:r>
    </w:p>
    <w:p>
      <w:pPr>
        <w:rPr>
          <w:rFonts w:ascii="Courier New" w:hAnsi="Courier New"/>
          <w:b w:val="1"/>
          <w:bCs w:val="1"/>
          <w:sz w:val="24"/>
          <w:szCs w:val="24"/>
        </w:rPr>
      </w:pPr>
    </w:p>
    <w:p>
      <w:pPr>
        <w:jc w:val="center"/>
        <w:rPr>
          <w:rFonts w:ascii="Courier New" w:hAnsi="Courier New"/>
          <w:sz w:val="24"/>
          <w:szCs w:val="24"/>
        </w:rPr>
      </w:pPr>
      <w:r>
        <w:rPr>
          <w:rFonts w:ascii="Courier New" w:hAnsi="Courier New"/>
          <w:b w:val="1"/>
          <w:bCs w:val="1"/>
          <w:sz w:val="24"/>
          <w:szCs w:val="24"/>
        </w:rPr>
        <w:t>ALTA GRACIA SANCIONA CON FUERZA DE ORDENANZA</w:t>
      </w:r>
    </w:p>
    <w:p>
      <w:pPr>
        <w:ind w:hanging="709" w:left="709"/>
        <w:jc w:val="both"/>
        <w:rPr>
          <w:rFonts w:ascii="Courier New" w:hAnsi="Courier New"/>
          <w:b w:val="1"/>
          <w:bCs w:val="1"/>
          <w:sz w:val="24"/>
          <w:szCs w:val="24"/>
          <w:u w:val="single"/>
        </w:rPr>
      </w:pPr>
    </w:p>
    <w:p>
      <w:pPr>
        <w:ind w:hanging="709" w:left="709"/>
        <w:jc w:val="both"/>
        <w:rPr>
          <w:rFonts w:ascii="Courier New" w:hAnsi="Courier New"/>
          <w:b w:val="1"/>
          <w:bCs w:val="1"/>
          <w:sz w:val="24"/>
          <w:szCs w:val="24"/>
          <w:u w:val="single"/>
        </w:rPr>
      </w:pPr>
    </w:p>
    <w:p>
      <w:pPr>
        <w:ind w:hanging="709" w:left="709"/>
        <w:jc w:val="both"/>
      </w:pPr>
      <w:r>
        <w:rPr>
          <w:rFonts w:ascii="Courier New" w:hAnsi="Courier New"/>
          <w:b w:val="1"/>
          <w:bCs w:val="1"/>
          <w:sz w:val="24"/>
          <w:szCs w:val="24"/>
          <w:u w:val="single"/>
        </w:rPr>
        <w:t>Art.1</w:t>
      </w:r>
      <w:r>
        <w:rPr>
          <w:rFonts w:ascii="Courier New" w:hAnsi="Courier New"/>
          <w:b w:val="1"/>
          <w:bCs w:val="1"/>
          <w:sz w:val="24"/>
          <w:szCs w:val="24"/>
        </w:rPr>
        <w:t xml:space="preserve">: IMPLEMÉNTESE </w:t>
      </w:r>
      <w:r>
        <w:rPr>
          <w:rFonts w:ascii="Courier New" w:hAnsi="Courier New"/>
          <w:sz w:val="24"/>
          <w:szCs w:val="24"/>
        </w:rPr>
        <w:t>el uso obligatorio de un cartel, en lugar visible para el consumidor, con la siguiente leyenda “EN ESTE LOCAL ESTÁ PROHIBIDA LA VENTA DE ANTEOJOS DE SOL, ANTEOJOS RECETADOS DE LOS DENOMINADOS GRADUADOS O DESCARTABLES” en todos los comercios de rubros: Kiosco, Despensas, Ventas de Ropa, Bijouterie, Supermercados, Farmacias y otros que la Autoridad de aplicación considere pertinentes.-</w:t>
      </w:r>
    </w:p>
    <w:p>
      <w:pPr>
        <w:ind w:hanging="709" w:left="709"/>
        <w:jc w:val="right"/>
        <w:rPr>
          <w:rFonts w:ascii="Courier New" w:hAnsi="Courier New"/>
          <w:b w:val="1"/>
          <w:bCs w:val="1"/>
          <w:sz w:val="24"/>
          <w:szCs w:val="24"/>
        </w:rPr>
      </w:pPr>
    </w:p>
    <w:p>
      <w:pPr>
        <w:jc w:val="right"/>
        <w:rPr>
          <w:rFonts w:ascii="Courier New" w:hAnsi="Courier New"/>
          <w:sz w:val="24"/>
          <w:szCs w:val="24"/>
        </w:rPr>
      </w:pPr>
      <w:r>
        <w:rPr>
          <w:rFonts w:ascii="Courier New" w:hAnsi="Courier New"/>
          <w:sz w:val="24"/>
          <w:szCs w:val="24"/>
        </w:rPr>
        <w:t>...///</w:t>
      </w: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sz w:val="24"/>
          <w:szCs w:val="24"/>
        </w:rPr>
        <w:t>...///2.-</w:t>
      </w:r>
    </w:p>
    <w:p>
      <w:pPr>
        <w:jc w:val="both"/>
        <w:rPr>
          <w:rFonts w:ascii="Courier New" w:hAnsi="Courier New"/>
          <w:sz w:val="24"/>
          <w:szCs w:val="24"/>
        </w:rPr>
      </w:pPr>
    </w:p>
    <w:p>
      <w:pPr>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rPr>
          <w:rFonts w:ascii="Courier New" w:hAnsi="Courier New"/>
          <w:sz w:val="24"/>
          <w:szCs w:val="24"/>
        </w:rPr>
      </w:pPr>
    </w:p>
    <w:p>
      <w:pPr>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growAutofit/>
    <w:underlineTabInNumList/>
    <w:doNotBreakConstrainedForcedTable/>
    <w:doNotBreakWrappedTables/>
    <w:doNotVertAlignCellWithSp/>
    <w:footnoteLayoutLikeWW8/>
    <w:shap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rPr>
      <w:sz w:val="20"/>
      <w:lang w:val="es-ES"/>
    </w:rPr>
  </w:style>
  <w:style w:type="paragraph" w:styleId="P1">
    <w:name w:val="Heading 1"/>
    <w:basedOn w:val="P0"/>
    <w:next w:val="P0"/>
    <w:qFormat/>
    <w:pPr>
      <w:keepNext w:val="1"/>
      <w:jc w:val="center"/>
      <w:outlineLvl w:val="0"/>
    </w:pPr>
    <w:rPr>
      <w:b w:val="1"/>
      <w:bCs w:val="1"/>
      <w:sz w:val="24"/>
      <w:szCs w:val="24"/>
      <w:lang w:val="es-MX"/>
    </w:rPr>
  </w:style>
  <w:style w:type="paragraph" w:styleId="P2">
    <w:name w:val="Heading 2"/>
    <w:basedOn w:val="P0"/>
    <w:next w:val="P0"/>
    <w:qFormat/>
    <w:pPr>
      <w:keepNext w:val="1"/>
      <w:jc w:val="center"/>
      <w:outlineLvl w:val="1"/>
    </w:pPr>
    <w:rPr>
      <w:rFonts w:ascii="Courier New" w:hAnsi="Courier New" w:cs="Courier New"/>
      <w:b w:val="1"/>
      <w:bCs w:val="1"/>
      <w:sz w:val="24"/>
      <w:szCs w:val="24"/>
      <w:u w:val="single"/>
    </w:rPr>
  </w:style>
  <w:style w:type="paragraph" w:styleId="P3">
    <w:name w:val="Title"/>
    <w:basedOn w:val="P0"/>
    <w:next w:val="P3"/>
    <w:qFormat/>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alloon Text"/>
    <w:basedOn w:val="P0"/>
    <w:next w:val="P10"/>
    <w:link w:val="C3"/>
    <w:pPr/>
    <w:rPr>
      <w:rFonts w:ascii="Tahoma" w:hAnsi="Tahoma" w:cs="Tahoma"/>
      <w:sz w:val="16"/>
      <w:szCs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exto de globo Car"/>
    <w:link w:val="P10"/>
    <w:rPr>
      <w:rFonts w:ascii="Tahoma" w:hAnsi="Tahoma" w:cs="Tahoma"/>
      <w:sz w:val="16"/>
      <w:szCs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2026-07-09T18:20:01Z</dcterms:created>
  <cp:lastModifiedBy>Federico Parisi</cp:lastModifiedBy>
  <cp:lastPrinted>2010-12-06T13:00:00Z</cp:lastPrinted>
  <dcterms:modified xsi:type="dcterms:W3CDTF">2026-07-09T18:20:01Z</dcterms:modified>
  <cp:revision>2</cp:revision>
  <dc:title>P R O Y E C T O   D E   O R D E N A N Z A</dc:title>
</cp:coreProperties>
</file>