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/>
    <w:p>
      <w:pPr>
        <w:pStyle w:val="P2"/>
      </w:pPr>
    </w:p>
    <w:p>
      <w:pPr>
        <w:pStyle w:val="P2"/>
      </w:pPr>
      <w:r>
        <w:t>ORDENANZA Nº 8305</w:t>
      </w:r>
    </w:p>
    <w:p>
      <w:pPr>
        <w:pStyle w:val="P2"/>
      </w:pPr>
    </w:p>
    <w:p/>
    <w:p>
      <w:pPr>
        <w:rPr>
          <w:rFonts w:ascii="Courier New" w:hAnsi="Courier New"/>
          <w:sz w:val="24"/>
          <w:szCs w:val="24"/>
        </w:rPr>
      </w:pPr>
    </w:p>
    <w:p>
      <w:pPr>
        <w:ind w:hanging="567" w:left="567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Visto: El Expediente N° 101/08 iniciado por Costa Jorge Abel; y</w:t>
      </w:r>
    </w:p>
    <w:p>
      <w:pPr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el Sr. Costa Jorge Abel ha adquirido de las Sras. Clotilde Villarreal o Cleotilde Villarreal de Gigena y Pura Ramona Villarreal o Villarreal de Cippolletta, dos inmuebles ubicados en el cementerio de la ciudad de Alta Gracia, designados por la municipalidad como Lote N° 18 y 19 de la sección “N”;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de acuerdo a lo previsto por la Ordenanza N° 6067, Art. 23°, corresponde que la concesión de uso de parcelas del cementerio se otorgue por Ordenanza;</w:t>
      </w:r>
    </w:p>
    <w:p>
      <w:pPr>
        <w:ind w:left="709"/>
        <w:jc w:val="both"/>
      </w:pPr>
    </w:p>
    <w:p>
      <w:pPr>
        <w:pStyle w:val="P8"/>
      </w:pPr>
      <w:r>
        <w:t>Que evaluado el expediente de referencia, por la Comisión de Legislación General, la misma emite despacho favorable, aprobado por unanimidad en Sesión Extraordinaria del día 12 de Diciembre de 2008.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 EL HONORABLE CONCEJO DELIBERANTE DE LA CIUDAD DE</w:t>
      </w:r>
    </w:p>
    <w:p>
      <w:pPr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center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ALTA GRACIA SANCIONA CON FUERZA DE ORDENANZA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Art.1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: </w:t>
      </w:r>
      <w:r>
        <w:rPr>
          <w:rFonts w:ascii="Courier New" w:hAnsi="Courier New"/>
          <w:b w:val="1"/>
          <w:bCs w:val="1"/>
          <w:sz w:val="24"/>
          <w:szCs w:val="24"/>
        </w:rPr>
        <w:t>OTORGASE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/>
          <w:sz w:val="24"/>
          <w:szCs w:val="24"/>
        </w:rPr>
        <w:t xml:space="preserve">al Sr. Costa Jorge Abel, L.E N° 4.436.131 la concesión de uso del inmueble ubicado en el cementerio de la ciudad de Alta Gracia, designado por la Municipalidad como Lote N° 18 y 19 de la sección “N”, por el termino de NOVENTA Y NUEVE AÑOS (99) a partir de la promulgación de la presenta Ordenanza.-  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Art.2</w:t>
      </w:r>
      <w:r>
        <w:rPr>
          <w:rFonts w:ascii="Courier New" w:hAnsi="Courier New"/>
          <w:b w:val="1"/>
          <w:bCs w:val="1"/>
          <w:sz w:val="24"/>
          <w:szCs w:val="24"/>
        </w:rPr>
        <w:t>: PROTOCOLÍCESE</w:t>
      </w:r>
      <w:r>
        <w:rPr>
          <w:rFonts w:ascii="Courier New" w:hAnsi="Courier New"/>
          <w:sz w:val="24"/>
          <w:szCs w:val="24"/>
        </w:rPr>
        <w:t>, comuníquese, publíquese en el Boletín Oficial de la Ciudad de Alta Gracia, transcríbase al libro de Ordenanzas y Archívese.</w:t>
      </w: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pStyle w:val="P9"/>
      </w:pPr>
      <w:r>
        <w:t>DADA EN LA SALA DE SESIONES DEL HONORABLE CONCEJO DELIBERANTE A LOS DOCE DÍAS DEL MES DE DICIEMBRE DEL AÑO DOS MIL OCHO.-</w:t>
      </w:r>
    </w:p>
    <w:sectPr>
      <w:type w:val="nextPage"/>
      <w:pgSz w:w="11907" w:h="16840" w:code="0"/>
      <w:pgMar w:left="1701" w:right="1701" w:top="1418" w:bottom="1418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2E1264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C5F2711"/>
    <w:multiLevelType w:val="multilevel"/>
    <w:lvl w:ilvl="0">
      <w:start w:val="1"/>
      <w:numFmt w:val="upperLetter"/>
      <w:suff w:val="tab"/>
      <w:lvlText w:val="%1)"/>
      <w:lvlJc w:val="left"/>
      <w:pPr>
        <w:ind w:hanging="435" w:left="1711"/>
        <w:tabs>
          <w:tab w:val="num" w:pos="17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527A4A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636"/>
        <w:tabs>
          <w:tab w:val="num" w:pos="163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4C54F30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4">
    <w:nsid w:val="665D5DA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4"/>
      <w:szCs w:val="24"/>
      <w:lang w:val="es-MX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rFonts w:ascii="Courier New" w:hAnsi="Courier New" w:cs="Courier New"/>
      <w:b w:val="1"/>
      <w:bCs w:val="1"/>
      <w:sz w:val="24"/>
      <w:szCs w:val="24"/>
      <w:u w:val="single"/>
    </w:rPr>
  </w:style>
  <w:style w:type="paragraph" w:styleId="P3">
    <w:name w:val="Title"/>
    <w:basedOn w:val="P0"/>
    <w:next w:val="P3"/>
    <w:pPr>
      <w:jc w:val="center"/>
    </w:pPr>
    <w:rPr>
      <w:sz w:val="24"/>
      <w:szCs w:val="24"/>
      <w:lang w:val="es-MX"/>
    </w:rPr>
  </w:style>
  <w:style w:type="paragraph" w:styleId="P4">
    <w:name w:val="Body Text Indent"/>
    <w:basedOn w:val="P0"/>
    <w:next w:val="P4"/>
    <w:pPr>
      <w:ind w:left="567"/>
    </w:pPr>
    <w:rPr>
      <w:sz w:val="24"/>
      <w:szCs w:val="24"/>
    </w:rPr>
  </w:style>
  <w:style w:type="paragraph" w:styleId="P5">
    <w:name w:val="Body Text 2"/>
    <w:basedOn w:val="P0"/>
    <w:next w:val="P5"/>
    <w:pPr>
      <w:jc w:val="center"/>
    </w:pPr>
    <w:rPr>
      <w:sz w:val="24"/>
      <w:szCs w:val="24"/>
      <w:lang/>
    </w:rPr>
  </w:style>
  <w:style w:type="paragraph" w:styleId="P6">
    <w:name w:val="Plain Text"/>
    <w:basedOn w:val="P0"/>
    <w:next w:val="P6"/>
    <w:pPr/>
    <w:rPr>
      <w:rFonts w:ascii="Courier New" w:hAnsi="Courier New"/>
    </w:rPr>
  </w:style>
  <w:style w:type="paragraph" w:styleId="P7">
    <w:name w:val="Body Text Indent 2"/>
    <w:basedOn w:val="P0"/>
    <w:next w:val="P7"/>
    <w:pPr>
      <w:ind w:hanging="142" w:left="709"/>
      <w:jc w:val="both"/>
    </w:pPr>
    <w:rPr>
      <w:rFonts w:ascii="Courier New" w:hAnsi="Courier New"/>
      <w:sz w:val="24"/>
      <w:szCs w:val="24"/>
    </w:rPr>
  </w:style>
  <w:style w:type="paragraph" w:styleId="P8">
    <w:name w:val="Body Text Indent 3"/>
    <w:basedOn w:val="P0"/>
    <w:next w:val="P8"/>
    <w:pPr>
      <w:ind w:left="709"/>
      <w:jc w:val="both"/>
    </w:pPr>
    <w:rPr>
      <w:rFonts w:ascii="Courier New" w:hAnsi="Courier New"/>
      <w:sz w:val="24"/>
      <w:szCs w:val="24"/>
    </w:rPr>
  </w:style>
  <w:style w:type="paragraph" w:styleId="P9">
    <w:name w:val="Body Text"/>
    <w:basedOn w:val="P0"/>
    <w:next w:val="P9"/>
    <w:pPr>
      <w:jc w:val="both"/>
    </w:pPr>
    <w:rPr>
      <w:rFonts w:ascii="Courier New" w:hAnsi="Courier New" w:cs="Courier New"/>
      <w:b w:val="1"/>
      <w:bCs w:val="1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xavier</dc:creator>
  <dcterms:created xsi:type="dcterms:W3CDTF">2026-07-09T18:19:53Z</dcterms:created>
  <cp:lastModifiedBy>Federico Parisi</cp:lastModifiedBy>
  <cp:lastPrinted>2008-12-15T22:11:00Z</cp:lastPrinted>
  <dcterms:modified xsi:type="dcterms:W3CDTF">2026-07-09T18:19:53Z</dcterms:modified>
  <cp:revision>2</cp:revision>
  <dc:title>P R O Y E C T O   D E   O R D E N A N Z A</dc:title>
</cp:coreProperties>
</file>