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sz w:val="24"/>
          <w:szCs w:val="24"/>
        </w:rPr>
      </w:pPr>
    </w:p>
    <w:p>
      <w:pPr>
        <w:pStyle w:val="P2"/>
      </w:pPr>
      <w:r>
        <w:t>ORDENANZA Nº 8307</w:t>
      </w:r>
    </w:p>
    <w:p>
      <w:pPr>
        <w:jc w:val="center"/>
        <w:rPr>
          <w:rFonts w:ascii="Courier New" w:hAnsi="Courier New"/>
          <w:b w:val="1"/>
          <w:bCs w:val="1"/>
          <w:sz w:val="24"/>
          <w:szCs w:val="24"/>
          <w:u w:val="single"/>
        </w:rPr>
      </w:pPr>
    </w:p>
    <w:p>
      <w:pPr>
        <w:jc w:val="both"/>
        <w:rPr>
          <w:rFonts w:ascii="Courier New" w:hAnsi="Courier New"/>
          <w:sz w:val="24"/>
          <w:szCs w:val="24"/>
        </w:rPr>
      </w:pP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 xml:space="preserve">Visto: El Proyecto de Ordenanza elevado por el Departamento Ejecutivo  y la nota presentada por Fundación EFFETA, Padre Domingo Viera”; y</w:t>
      </w:r>
    </w:p>
    <w:p>
      <w:pPr>
        <w:jc w:val="both"/>
        <w:rPr>
          <w:rFonts w:ascii="Courier New" w:hAnsi="Courier New"/>
          <w:sz w:val="24"/>
          <w:szCs w:val="24"/>
        </w:rPr>
      </w:pPr>
    </w:p>
    <w:p>
      <w:pPr>
        <w:jc w:val="both"/>
        <w:rPr>
          <w:rFonts w:ascii="Courier New" w:hAnsi="Courier New"/>
          <w:sz w:val="24"/>
          <w:szCs w:val="24"/>
        </w:rPr>
      </w:pPr>
    </w:p>
    <w:p>
      <w:pPr>
        <w:pStyle w:val="P1"/>
        <w:rPr>
          <w:rFonts w:ascii="Courier New" w:hAnsi="Courier New"/>
        </w:rPr>
      </w:pPr>
      <w:r>
        <w:rPr>
          <w:rFonts w:ascii="Courier New" w:hAnsi="Courier New"/>
        </w:rPr>
        <w:t>C O N S I D E R A N D O</w:t>
      </w:r>
    </w:p>
    <w:p>
      <w:pPr>
        <w:jc w:val="both"/>
        <w:rPr>
          <w:rFonts w:ascii="Courier New" w:hAnsi="Courier New"/>
          <w:sz w:val="24"/>
          <w:szCs w:val="24"/>
        </w:rPr>
      </w:pPr>
    </w:p>
    <w:p>
      <w:pPr>
        <w:jc w:val="both"/>
        <w:rPr>
          <w:rFonts w:ascii="Courier New" w:hAnsi="Courier New"/>
          <w:sz w:val="24"/>
          <w:szCs w:val="24"/>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r>
        <w:rPr>
          <w:rFonts w:ascii="Courier New" w:hAnsi="Courier New"/>
          <w:sz w:val="24"/>
          <w:szCs w:val="24"/>
        </w:rPr>
        <w:t>Que la Fundación EFFETA solicita a la Municipalidad de Alta Gracia para cumplimentar ante DIPE a fin de obtener la adscripción definitiva para el Instituto Secundario Padre Domingo Viera, sus avales, por el termino de tres (3) años;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r>
        <w:rPr>
          <w:rFonts w:ascii="Courier New" w:hAnsi="Courier New"/>
          <w:sz w:val="24"/>
          <w:szCs w:val="24"/>
        </w:rPr>
        <w:t>Que la fianza asciende a PESOS CUATROCIENTOS SESENTA Y DOS MIL CUARENTA ($462.040.-) para el plan trienal, no permitiendo la ley Nacional el aval de su producción, que es lo que hoy sostiene su proyecto; por lo que acuden hoy a la buena predisposición del Gobierno Municipal;</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evaluado el Proyecto de referencia por la totalidad de los Concejales, se aprueba por unanimidad, con modificaciones, en Sesión Extraordinaria del día 12 de Diciembre de 2008.</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jc w:val="center"/>
        <w:rPr>
          <w:rFonts w:ascii="Courier New" w:hAnsi="Courier New"/>
          <w:b w:val="1"/>
          <w:bCs w:val="1"/>
          <w:sz w:val="24"/>
          <w:szCs w:val="24"/>
        </w:rPr>
      </w:pPr>
    </w:p>
    <w:p>
      <w:pPr>
        <w:pStyle w:val="P1"/>
        <w:rPr>
          <w:rFonts w:ascii="Courier New" w:hAnsi="Courier New"/>
        </w:rPr>
      </w:pPr>
      <w:r>
        <w:rPr>
          <w:rFonts w:ascii="Courier New" w:hAnsi="Courier New"/>
        </w:rPr>
        <w:t>ALTA GRACIA SANCIONA CON FUERZA DE ORDENANZA</w:t>
      </w:r>
    </w:p>
    <w:p>
      <w:pPr>
        <w:rPr>
          <w:rFonts w:ascii="Courier New" w:hAnsi="Courier New"/>
          <w:sz w:val="24"/>
          <w:szCs w:val="24"/>
        </w:rPr>
      </w:pPr>
    </w:p>
    <w:p>
      <w:pPr>
        <w:rPr>
          <w:rFonts w:ascii="Courier New" w:hAnsi="Courier New"/>
          <w:sz w:val="24"/>
          <w:szCs w:val="24"/>
        </w:rPr>
      </w:pPr>
    </w:p>
    <w:p>
      <w:pPr>
        <w:ind w:hanging="709" w:left="709"/>
        <w:jc w:val="both"/>
        <w:rPr>
          <w:rFonts w:ascii="Courier New" w:hAnsi="Courier New"/>
          <w:b w:val="1"/>
          <w:bCs w:val="1"/>
          <w:sz w:val="24"/>
          <w:szCs w:val="24"/>
          <w:u w:val="single"/>
        </w:rPr>
      </w:pPr>
    </w:p>
    <w:p>
      <w:pPr>
        <w:widowControl w:val="0"/>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 xml:space="preserve">: AUTORIZASE </w:t>
      </w:r>
      <w:r>
        <w:rPr>
          <w:rFonts w:ascii="Courier New" w:hAnsi="Courier New"/>
          <w:sz w:val="24"/>
          <w:szCs w:val="24"/>
        </w:rPr>
        <w:t>al Departamento Ejecutivo Municipal a</w:t>
      </w:r>
      <w:r>
        <w:rPr>
          <w:rFonts w:ascii="Courier New" w:hAnsi="Courier New"/>
          <w:b w:val="1"/>
          <w:bCs w:val="1"/>
          <w:sz w:val="24"/>
          <w:szCs w:val="24"/>
        </w:rPr>
        <w:t xml:space="preserve"> </w:t>
      </w:r>
      <w:r>
        <w:rPr>
          <w:rFonts w:ascii="Courier New" w:hAnsi="Courier New"/>
          <w:sz w:val="24"/>
          <w:szCs w:val="24"/>
        </w:rPr>
        <w:t xml:space="preserve">otorgar el aval requerido por el art. 19 inc. “C” Ley N° 5326/72, Resolución N° 5226/79 de la Dirección de Institutos Privados de Enseñanza DIPE de la Provincia de Córdoba, a favor de la Fundación EFFETA Instituto Padre Domingo Viera, a fin de garantizar la solvencia económica financiera requerida para el funcionamiento de la Institución Educativa.- </w:t>
      </w:r>
    </w:p>
    <w:p>
      <w:pPr>
        <w:ind w:hanging="709" w:left="709"/>
        <w:jc w:val="right"/>
        <w:rPr>
          <w:rFonts w:ascii="Courier New" w:hAnsi="Courier New"/>
          <w:sz w:val="24"/>
          <w:szCs w:val="24"/>
        </w:rPr>
      </w:pPr>
      <w:r>
        <w:rPr>
          <w:rFonts w:ascii="Courier New" w:hAnsi="Courier New"/>
          <w:sz w:val="24"/>
          <w:szCs w:val="24"/>
        </w:rPr>
        <w:t>...///</w:t>
      </w:r>
    </w:p>
    <w:p>
      <w:pPr>
        <w:widowControl w:val="0"/>
        <w:ind w:hanging="709" w:left="709"/>
        <w:jc w:val="both"/>
        <w:rPr>
          <w:rFonts w:ascii="Courier New" w:hAnsi="Courier New"/>
          <w:b w:val="1"/>
          <w:bCs w:val="1"/>
          <w:sz w:val="24"/>
          <w:szCs w:val="24"/>
          <w:u w:val="single"/>
        </w:rPr>
      </w:pPr>
    </w:p>
    <w:p>
      <w:pPr>
        <w:widowControl w:val="0"/>
        <w:ind w:hanging="709" w:left="709"/>
        <w:jc w:val="both"/>
        <w:rPr>
          <w:rFonts w:ascii="Courier New" w:hAnsi="Courier New"/>
          <w:b w:val="1"/>
          <w:bCs w:val="1"/>
          <w:sz w:val="24"/>
          <w:szCs w:val="24"/>
          <w:u w:val="single"/>
        </w:rPr>
      </w:pPr>
    </w:p>
    <w:p>
      <w:pPr>
        <w:widowControl w:val="0"/>
        <w:ind w:hanging="709" w:left="709"/>
        <w:jc w:val="both"/>
        <w:rPr>
          <w:rFonts w:ascii="Courier New" w:hAnsi="Courier New"/>
          <w:b w:val="1"/>
          <w:bCs w:val="1"/>
          <w:sz w:val="24"/>
          <w:szCs w:val="24"/>
          <w:u w:val="single"/>
        </w:rPr>
      </w:pPr>
    </w:p>
    <w:p>
      <w:pPr>
        <w:widowControl w:val="0"/>
        <w:ind w:hanging="709" w:left="709"/>
        <w:jc w:val="both"/>
        <w:rPr>
          <w:rFonts w:ascii="Courier New" w:hAnsi="Courier New"/>
          <w:b w:val="1"/>
          <w:bCs w:val="1"/>
          <w:sz w:val="24"/>
          <w:szCs w:val="24"/>
          <w:u w:val="single"/>
        </w:rPr>
      </w:pPr>
    </w:p>
    <w:p>
      <w:pPr>
        <w:widowControl w:val="0"/>
        <w:ind w:hanging="709" w:left="709"/>
        <w:jc w:val="both"/>
        <w:rPr>
          <w:rFonts w:ascii="Courier New" w:hAnsi="Courier New"/>
          <w:b w:val="1"/>
          <w:bCs w:val="1"/>
          <w:sz w:val="24"/>
          <w:szCs w:val="24"/>
          <w:u w:val="single"/>
        </w:rPr>
      </w:pPr>
    </w:p>
    <w:p>
      <w:pPr>
        <w:widowControl w:val="0"/>
        <w:ind w:hanging="709" w:left="709"/>
        <w:jc w:val="both"/>
        <w:rPr>
          <w:rFonts w:ascii="Courier New" w:hAnsi="Courier New"/>
          <w:sz w:val="24"/>
          <w:szCs w:val="24"/>
        </w:rPr>
      </w:pPr>
    </w:p>
    <w:p>
      <w:pPr>
        <w:widowControl w:val="0"/>
        <w:ind w:hanging="709" w:left="709"/>
        <w:jc w:val="both"/>
        <w:rPr>
          <w:rFonts w:ascii="Courier New" w:hAnsi="Courier New"/>
          <w:sz w:val="24"/>
          <w:szCs w:val="24"/>
        </w:rPr>
      </w:pPr>
      <w:r>
        <w:rPr>
          <w:rFonts w:ascii="Courier New" w:hAnsi="Courier New"/>
          <w:sz w:val="24"/>
          <w:szCs w:val="24"/>
        </w:rPr>
        <w:t>...///2.-</w:t>
      </w:r>
    </w:p>
    <w:p>
      <w:pPr>
        <w:widowControl w:val="0"/>
        <w:ind w:hanging="709" w:left="709"/>
        <w:jc w:val="both"/>
        <w:rPr>
          <w:rFonts w:ascii="Courier New" w:hAnsi="Courier New"/>
          <w:b w:val="1"/>
          <w:bCs w:val="1"/>
          <w:sz w:val="24"/>
          <w:szCs w:val="24"/>
          <w:u w:val="single"/>
        </w:rPr>
      </w:pPr>
    </w:p>
    <w:p>
      <w:pPr>
        <w:widowControl w:val="0"/>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xml:space="preserve">: </w:t>
      </w:r>
      <w:r>
        <w:rPr>
          <w:rFonts w:ascii="Courier New" w:hAnsi="Courier New"/>
          <w:b w:val="1"/>
          <w:bCs w:val="1"/>
          <w:sz w:val="24"/>
          <w:szCs w:val="24"/>
        </w:rPr>
        <w:t>EL</w:t>
      </w:r>
      <w:r>
        <w:rPr>
          <w:rFonts w:ascii="Courier New" w:hAnsi="Courier New"/>
          <w:sz w:val="24"/>
          <w:szCs w:val="24"/>
        </w:rPr>
        <w:t xml:space="preserve"> aval se otorgara por el termino de tres (3) años       a partir de la fecha de resolución emanada de la Dirección de Instituto Privado de Enseñanza DIPE de la Provincia de Córdoba que otorgue la adscripción. Podrá suspenderse este aval por causales de incumplimiento o a pedido de la asociación.- </w:t>
      </w:r>
    </w:p>
    <w:p>
      <w:pPr>
        <w:ind w:hanging="709" w:left="709"/>
        <w:jc w:val="both"/>
        <w:rPr>
          <w:rFonts w:ascii="Courier New" w:hAnsi="Courier New"/>
          <w:sz w:val="24"/>
          <w:szCs w:val="24"/>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sz w:val="24"/>
          <w:szCs w:val="24"/>
        </w:rPr>
      </w:pPr>
      <w:r>
        <w:rPr>
          <w:rFonts w:ascii="Courier New" w:hAnsi="Courier New"/>
          <w:b w:val="1"/>
          <w:bCs w:val="1"/>
          <w:sz w:val="24"/>
          <w:szCs w:val="24"/>
          <w:u w:val="single"/>
        </w:rPr>
        <w:t>Art.3</w:t>
      </w:r>
      <w:r>
        <w:rPr>
          <w:rFonts w:ascii="Courier New" w:hAnsi="Courier New"/>
          <w:b w:val="1"/>
          <w:bCs w:val="1"/>
          <w:sz w:val="24"/>
          <w:szCs w:val="24"/>
        </w:rPr>
        <w:t>: PARA</w:t>
      </w:r>
      <w:r>
        <w:rPr>
          <w:rFonts w:ascii="Courier New" w:hAnsi="Courier New"/>
          <w:sz w:val="24"/>
          <w:szCs w:val="24"/>
        </w:rPr>
        <w:t xml:space="preserve"> el mantenimiento del aval correspondiente la EFFETA Instituto Padre Domingo Viera, deberá:</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sz w:val="24"/>
          <w:szCs w:val="24"/>
        </w:rPr>
      </w:pPr>
    </w:p>
    <w:p>
      <w:pPr>
        <w:pStyle w:val="P8"/>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a) Cumplimentar con todas las resoluciones que establezca la Inspección de Personas Jurídicas y demás disposiciones legales en cuanto a disposición y normal funcionamiento.</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r>
        <w:rPr>
          <w:rFonts w:ascii="Courier New" w:hAnsi="Courier New"/>
          <w:sz w:val="24"/>
          <w:szCs w:val="24"/>
        </w:rPr>
        <w:t>b) Contar con los Seguros de Responsabilidad Civil en la forma y condiciones que establezca el Departamento Ejecutivo Municipal.</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sz w:val="24"/>
          <w:szCs w:val="24"/>
        </w:rPr>
      </w:pPr>
      <w:r>
        <w:rPr>
          <w:rFonts w:ascii="Courier New" w:hAnsi="Courier New"/>
          <w:sz w:val="24"/>
          <w:szCs w:val="24"/>
        </w:rPr>
        <w:t>c) Cumplir con cualquier otra disposición que establezca la Reglamentación.</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Courier New" w:hAnsi="Courier New"/>
          <w:sz w:val="24"/>
          <w:szCs w:val="24"/>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sz w:val="24"/>
          <w:szCs w:val="24"/>
        </w:rPr>
      </w:pPr>
      <w:r>
        <w:rPr>
          <w:rFonts w:ascii="Courier New" w:hAnsi="Courier New"/>
          <w:b w:val="1"/>
          <w:bCs w:val="1"/>
          <w:sz w:val="24"/>
          <w:szCs w:val="24"/>
          <w:u w:val="single"/>
        </w:rPr>
        <w:t>Art.4</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LA </w:t>
      </w:r>
      <w:r>
        <w:rPr>
          <w:rFonts w:ascii="Courier New" w:hAnsi="Courier New"/>
          <w:sz w:val="24"/>
          <w:szCs w:val="24"/>
        </w:rPr>
        <w:t>sanción de esta Ordenanza no implica que el Honorable Concejo Deliberante y el Departamento Ejecutivo Municipal de la Cuidad de Alta Gracia tengan ingerencia en el aspecto pedagógico de la Institución que avala.-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b w:val="1"/>
          <w:bCs w:val="1"/>
          <w:sz w:val="24"/>
          <w:szCs w:val="24"/>
          <w:u w:val="single"/>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sz w:val="24"/>
          <w:szCs w:val="24"/>
        </w:rPr>
      </w:pPr>
      <w:r>
        <w:rPr>
          <w:rFonts w:ascii="Courier New" w:hAnsi="Courier New"/>
          <w:b w:val="1"/>
          <w:bCs w:val="1"/>
          <w:sz w:val="24"/>
          <w:szCs w:val="24"/>
          <w:u w:val="single"/>
        </w:rPr>
        <w:t>Art.5</w:t>
      </w:r>
      <w:r>
        <w:rPr>
          <w:rFonts w:ascii="Courier New" w:hAnsi="Courier New"/>
          <w:b w:val="1"/>
          <w:bCs w:val="1"/>
          <w:sz w:val="24"/>
          <w:szCs w:val="24"/>
        </w:rPr>
        <w:t xml:space="preserve">: CONDICIÓNASE </w:t>
      </w:r>
      <w:r>
        <w:rPr>
          <w:rFonts w:ascii="Courier New" w:hAnsi="Courier New"/>
          <w:sz w:val="24"/>
          <w:szCs w:val="24"/>
        </w:rPr>
        <w:t>la presente autorización a la presentación de los balances correspondientes al ejercicio y toda la documentación que acredite el cumplimiento de lo requerido a la Fundación EFFETA por la DIPE.-</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Art.6</w:t>
      </w:r>
      <w:r>
        <w:rPr>
          <w:rFonts w:ascii="Courier New" w:hAnsi="Courier New"/>
          <w:b w:val="1"/>
          <w:bCs w:val="1"/>
          <w:sz w:val="24"/>
          <w:szCs w:val="24"/>
        </w:rPr>
        <w:t>: PROTOCOLÍCESE</w:t>
      </w:r>
      <w:r>
        <w:rPr>
          <w:rFonts w:ascii="Courier New" w:hAnsi="Courier New"/>
          <w:sz w:val="24"/>
          <w:szCs w:val="24"/>
        </w:rPr>
        <w:t>, comuníquese, publíquese en el Boletín Oficial de la Ciudad de Alta Gracia, transcríbase al libro de Ordenanzas y Archívese.</w:t>
      </w:r>
    </w:p>
    <w:p>
      <w:pPr>
        <w:jc w:val="both"/>
        <w:rPr>
          <w:rFonts w:ascii="Courier New" w:hAnsi="Courier New"/>
          <w:sz w:val="24"/>
          <w:szCs w:val="24"/>
        </w:rPr>
      </w:pPr>
    </w:p>
    <w:p>
      <w:pPr>
        <w:jc w:val="both"/>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b w:val="1"/>
      <w:bCs w:val="1"/>
      <w:color w:val="000000"/>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2026-07-09T18:19:36Z</dcterms:created>
  <cp:lastModifiedBy>Federico Parisi</cp:lastModifiedBy>
  <cp:lastPrinted>2008-12-17T00:33:00Z</cp:lastPrinted>
  <dcterms:modified xsi:type="dcterms:W3CDTF">2026-07-09T18:19:36Z</dcterms:modified>
  <cp:revision>2</cp:revision>
  <dc:title>P R O Y E C T O   D E   O R D E N A N Z A</dc:title>
</cp:coreProperties>
</file>