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2"/>
        <w:jc w:val="left"/>
      </w:pPr>
    </w:p>
    <w:p/>
    <w:p>
      <w:pPr>
        <w:pStyle w:val="P2"/>
      </w:pPr>
      <w:r>
        <w:t>ORDENANZA Nº 8311</w:t>
      </w: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sz w:val="24"/>
          <w:szCs w:val="24"/>
        </w:rPr>
        <w:t>Visto: El Expediente N° 1243/08 iniciado por Néstor Esteban Turchi; y</w:t>
      </w: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pStyle w:val="P1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>
      <w:pPr>
        <w:pStyle w:val="P1"/>
        <w:rPr>
          <w:rFonts w:ascii="Courier New" w:hAnsi="Courier New"/>
        </w:rPr>
      </w:pP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ind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 en el mismo se solicita la autorización para construir un grupo de tres cabañas en los inmuebles designación Catastral 4-1-118-1 y 2, ubicado en Gabriel Dubois esq. Leopoldo Lugones de Barrio El Cañito de nuestra Ciudad de Alta gracia;</w:t>
      </w:r>
    </w:p>
    <w:p>
      <w:pPr>
        <w:ind w:left="709"/>
        <w:jc w:val="both"/>
        <w:rPr>
          <w:rFonts w:ascii="Courier New" w:hAnsi="Courier New"/>
          <w:sz w:val="24"/>
          <w:szCs w:val="24"/>
        </w:rPr>
      </w:pPr>
    </w:p>
    <w:p>
      <w:pPr>
        <w:ind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Que  visitado  el lugar por esta Comisión de Obras y Servicios Públicos, se verificó que en los inmuebles en cuestión existe un lugar libre para la construcción de un grupo de tres cabañas (una sola y dos apareadas, según consta en plano a Fs. 14), cumpliendo con los condicionantes de la legislación vigente en la materia,  tanto  Municipal  como  Provincial  en  lo  que respecta a alojamiento turístico (Fs. 7, 8, 9 y 10);</w:t>
      </w:r>
    </w:p>
    <w:p>
      <w:pPr>
        <w:ind w:left="709"/>
        <w:jc w:val="both"/>
        <w:rPr>
          <w:rFonts w:ascii="Courier New" w:hAnsi="Courier New"/>
          <w:sz w:val="24"/>
          <w:szCs w:val="24"/>
        </w:rPr>
      </w:pPr>
    </w:p>
    <w:p>
      <w:pPr>
        <w:ind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Que el Área de Obras Privadas informa a Fs. 7 que el uso de suelo pretendido con este emprendimiento no condice con lo establecido por la Ordenanza N° 1294 Código de Edificación y Urbanización de Alta Gracia; </w:t>
      </w:r>
    </w:p>
    <w:p>
      <w:pPr>
        <w:ind w:left="709"/>
        <w:jc w:val="both"/>
        <w:rPr>
          <w:rFonts w:ascii="Courier New" w:hAnsi="Courier New"/>
          <w:sz w:val="24"/>
          <w:szCs w:val="24"/>
        </w:rPr>
      </w:pPr>
    </w:p>
    <w:p>
      <w:pPr>
        <w:ind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Que en la zona no existe sistema domiciliario colector de efluentes cloacales y el emplazamiento del complejo se encuentra a solo metros de nuestro arroyo Chicamtoltina; </w:t>
      </w:r>
    </w:p>
    <w:p>
      <w:pPr>
        <w:ind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</w:t>
      </w:r>
    </w:p>
    <w:p>
      <w:pPr>
        <w:ind w:left="709"/>
        <w:jc w:val="both"/>
        <w:rPr>
          <w:rFonts w:ascii="Courier New" w:hAnsi="Courier New"/>
        </w:rPr>
      </w:pPr>
      <w:r>
        <w:rPr>
          <w:rFonts w:ascii="Courier New" w:hAnsi="Courier New"/>
          <w:sz w:val="24"/>
          <w:szCs w:val="24"/>
        </w:rPr>
        <w:t>Que el espacio restante en el terreno le permite al propietario la ejecución de las cocheras correspondientes y establecidas por la misma normativa;</w:t>
      </w:r>
      <w:r>
        <w:rPr>
          <w:rFonts w:ascii="Courier New" w:hAnsi="Courier New"/>
        </w:rPr>
        <w:t xml:space="preserve"> </w:t>
      </w:r>
    </w:p>
    <w:p>
      <w:pPr>
        <w:ind w:left="709"/>
        <w:jc w:val="both"/>
        <w:rPr>
          <w:rFonts w:ascii="Courier New" w:hAnsi="Courier New"/>
          <w:sz w:val="24"/>
          <w:szCs w:val="24"/>
        </w:rPr>
      </w:pPr>
    </w:p>
    <w:p>
      <w:pPr>
        <w:ind w:left="709"/>
        <w:jc w:val="both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 evaluado el Expediente de referencia por la Comisión de Obras y Servicios Públicos, la misma emite despacho favorable, aprobado por unanimidad en Sesión Extraordinaria del día 12 de Diciembre de 2008.</w:t>
      </w:r>
    </w:p>
    <w:p>
      <w:pPr>
        <w:jc w:val="righ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</w:t>
      </w:r>
    </w:p>
    <w:p>
      <w:pPr>
        <w:jc w:val="center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jc w:val="center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jc w:val="center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jc w:val="center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rPr>
          <w:rFonts w:ascii="Courier New" w:hAnsi="Courier New"/>
          <w:sz w:val="24"/>
          <w:szCs w:val="24"/>
        </w:rPr>
      </w:pPr>
    </w:p>
    <w:p>
      <w:pPr>
        <w:rPr>
          <w:rFonts w:ascii="Courier New" w:hAnsi="Courier New"/>
          <w:sz w:val="24"/>
          <w:szCs w:val="24"/>
        </w:rPr>
      </w:pPr>
    </w:p>
    <w:p>
      <w:pPr>
        <w:rPr>
          <w:rFonts w:ascii="Courier New" w:hAnsi="Courier New"/>
          <w:sz w:val="24"/>
          <w:szCs w:val="24"/>
        </w:rPr>
      </w:pPr>
    </w:p>
    <w:p>
      <w:pPr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...///2.-</w:t>
      </w:r>
    </w:p>
    <w:p>
      <w:pPr>
        <w:jc w:val="center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jc w:val="center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jc w:val="center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>EL HONORABLE CONCEJO DELIBERANTE DE LA CIUDAD DE</w:t>
      </w:r>
    </w:p>
    <w:p>
      <w:pPr>
        <w:jc w:val="center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pStyle w:val="P1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rPr>
          <w:rFonts w:ascii="Courier New" w:hAnsi="Courier New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sz w:val="24"/>
          <w:szCs w:val="24"/>
          <w:u w:val="single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</w:rPr>
        <w:t>Art.1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: AUTORIZASE </w:t>
      </w:r>
      <w:r>
        <w:rPr>
          <w:rFonts w:ascii="Courier New" w:hAnsi="Courier New"/>
          <w:sz w:val="24"/>
          <w:szCs w:val="24"/>
        </w:rPr>
        <w:t>al Sr. Néstor Esteban Turchi, DNI: 10.620.522, a construir un grupo de tres cabañas en el inmueble Designación Catastral 4-1-118-1 y 2, ubicado en Gabriel Dubois esq. Leopoldo Lugones de Barrio El Cañito de nuestra Ciudad de Alta gracia, en un todo de acuerdo a lo establecido en plano que consta a Fs. 14 del presente.-</w:t>
      </w:r>
      <w:r>
        <w:rPr>
          <w:rFonts w:ascii="Courier New" w:hAnsi="Courier New"/>
        </w:rPr>
        <w:t xml:space="preserve"> </w:t>
      </w: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</w:rPr>
        <w:t>Art.2</w:t>
      </w:r>
      <w:r>
        <w:rPr>
          <w:rFonts w:ascii="Courier New" w:hAnsi="Courier New"/>
          <w:b w:val="1"/>
          <w:bCs w:val="1"/>
          <w:sz w:val="24"/>
          <w:szCs w:val="24"/>
        </w:rPr>
        <w:t>: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 </w:t>
      </w:r>
      <w:r>
        <w:rPr>
          <w:rFonts w:ascii="Courier New" w:hAnsi="Courier New"/>
          <w:b w:val="1"/>
          <w:bCs w:val="1"/>
          <w:sz w:val="24"/>
          <w:szCs w:val="24"/>
        </w:rPr>
        <w:t>CONDICIÓNASE</w:t>
      </w:r>
      <w:r>
        <w:rPr>
          <w:rFonts w:ascii="Courier New" w:hAnsi="Courier New"/>
          <w:sz w:val="24"/>
          <w:szCs w:val="24"/>
        </w:rPr>
        <w:t xml:space="preserve"> la autorización del punto anterior a la colocación al momento del final de obra, de un equipo o planta de tratamiento de líquidos y efluentes cloacales, hecho para el cual deberá tener participación el Área de Medio Ambiente del Departamento Ejecutivo Municipal.-</w:t>
      </w: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</w:rPr>
        <w:t>Art.3</w:t>
      </w:r>
      <w:r>
        <w:rPr>
          <w:rFonts w:ascii="Courier New" w:hAnsi="Courier New"/>
          <w:b w:val="1"/>
          <w:bCs w:val="1"/>
          <w:sz w:val="24"/>
          <w:szCs w:val="24"/>
        </w:rPr>
        <w:t>: PROTOCOLÍCESE</w:t>
      </w:r>
      <w:r>
        <w:rPr>
          <w:rFonts w:ascii="Courier New" w:hAnsi="Courier New"/>
          <w:sz w:val="24"/>
          <w:szCs w:val="24"/>
        </w:rPr>
        <w:t>,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pStyle w:val="P9"/>
      </w:pPr>
      <w:r>
        <w:t>DADA EN LA SALA DE SESIONES DEL HONORABLE CONCEJO DELIBERANTE A LOS DOCE DÍAS DEL MES DE DICIEMBRE DEL AÑO DOS MIL OCHO.-</w:t>
      </w:r>
    </w:p>
    <w:sectPr>
      <w:type w:val="nextPage"/>
      <w:pgSz w:w="11907" w:h="16840" w:code="0"/>
      <w:pgMar w:left="1701" w:right="1701" w:top="1418" w:bottom="1418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2E12647"/>
    <w:multiLevelType w:val="multilevel"/>
    <w:lvl w:ilvl="0">
      <w:start w:val="1"/>
      <w:numFmt w:val="lowerLetter"/>
      <w:suff w:val="tab"/>
      <w:lvlText w:val="%1)"/>
      <w:lvlJc w:val="left"/>
      <w:pPr>
        <w:ind w:hanging="360" w:left="927"/>
        <w:tabs>
          <w:tab w:val="num" w:pos="927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BA547B8"/>
    <w:multiLevelType w:val="multilevel"/>
    <w:lvl w:ilvl="0">
      <w:start w:val="1"/>
      <w:numFmt w:val="decimal"/>
      <w:suff w:val="tab"/>
      <w:lvlText w:val="%1)"/>
      <w:lvlJc w:val="left"/>
      <w:pPr>
        <w:ind w:hanging="615" w:left="615"/>
        <w:tabs>
          <w:tab w:val="num" w:pos="61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1C5F2711"/>
    <w:multiLevelType w:val="multilevel"/>
    <w:lvl w:ilvl="0">
      <w:start w:val="1"/>
      <w:numFmt w:val="upperLetter"/>
      <w:suff w:val="tab"/>
      <w:lvlText w:val="%1)"/>
      <w:lvlJc w:val="left"/>
      <w:pPr>
        <w:ind w:hanging="435" w:left="1711"/>
        <w:tabs>
          <w:tab w:val="num" w:pos="17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527A4AA4"/>
    <w:multiLevelType w:val="multilevel"/>
    <w:lvl w:ilvl="0">
      <w:start w:val="1"/>
      <w:numFmt w:val="lowerLetter"/>
      <w:suff w:val="tab"/>
      <w:lvlText w:val="%1)"/>
      <w:lvlJc w:val="left"/>
      <w:pPr>
        <w:ind w:hanging="360" w:left="1636"/>
        <w:tabs>
          <w:tab w:val="num" w:pos="163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54C54F30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5">
    <w:nsid w:val="665D5DA7"/>
    <w:multiLevelType w:val="multilevel"/>
    <w:lvl w:ilvl="0">
      <w:start w:val="1"/>
      <w:numFmt w:val="lowerLetter"/>
      <w:suff w:val="tab"/>
      <w:lvlText w:val="%1)"/>
      <w:lvlJc w:val="left"/>
      <w:pPr>
        <w:ind w:hanging="360" w:left="927"/>
        <w:tabs>
          <w:tab w:val="num" w:pos="927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b w:val="1"/>
      <w:bCs w:val="1"/>
      <w:sz w:val="24"/>
      <w:szCs w:val="24"/>
      <w:lang w:val="es-MX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rFonts w:ascii="Courier New" w:hAnsi="Courier New" w:cs="Courier New"/>
      <w:b w:val="1"/>
      <w:bCs w:val="1"/>
      <w:sz w:val="24"/>
      <w:szCs w:val="24"/>
      <w:u w:val="single"/>
    </w:rPr>
  </w:style>
  <w:style w:type="paragraph" w:styleId="P3">
    <w:name w:val="Title"/>
    <w:basedOn w:val="P0"/>
    <w:next w:val="P3"/>
    <w:pPr>
      <w:jc w:val="center"/>
    </w:pPr>
    <w:rPr>
      <w:sz w:val="24"/>
      <w:szCs w:val="24"/>
      <w:lang w:val="es-MX"/>
    </w:rPr>
  </w:style>
  <w:style w:type="paragraph" w:styleId="P4">
    <w:name w:val="Body Text Indent"/>
    <w:basedOn w:val="P0"/>
    <w:next w:val="P4"/>
    <w:pPr>
      <w:ind w:left="567"/>
    </w:pPr>
    <w:rPr>
      <w:sz w:val="24"/>
      <w:szCs w:val="24"/>
    </w:rPr>
  </w:style>
  <w:style w:type="paragraph" w:styleId="P5">
    <w:name w:val="Body Text 2"/>
    <w:basedOn w:val="P0"/>
    <w:next w:val="P5"/>
    <w:pPr>
      <w:jc w:val="center"/>
    </w:pPr>
    <w:rPr>
      <w:sz w:val="24"/>
      <w:szCs w:val="24"/>
      <w:lang/>
    </w:rPr>
  </w:style>
  <w:style w:type="paragraph" w:styleId="P6">
    <w:name w:val="Plain Text"/>
    <w:basedOn w:val="P0"/>
    <w:next w:val="P6"/>
    <w:pPr/>
    <w:rPr>
      <w:rFonts w:ascii="Courier New" w:hAnsi="Courier New"/>
    </w:rPr>
  </w:style>
  <w:style w:type="paragraph" w:styleId="P7">
    <w:name w:val="Body Text Indent 2"/>
    <w:basedOn w:val="P0"/>
    <w:next w:val="P7"/>
    <w:pPr>
      <w:ind w:hanging="142" w:left="709"/>
      <w:jc w:val="both"/>
    </w:pPr>
    <w:rPr>
      <w:rFonts w:ascii="Courier New" w:hAnsi="Courier New"/>
      <w:sz w:val="24"/>
      <w:szCs w:val="24"/>
    </w:rPr>
  </w:style>
  <w:style w:type="paragraph" w:styleId="P8">
    <w:name w:val="Body Text Indent 3"/>
    <w:basedOn w:val="P0"/>
    <w:next w:val="P8"/>
    <w:pPr>
      <w:ind w:left="709"/>
      <w:jc w:val="both"/>
    </w:pPr>
    <w:rPr>
      <w:rFonts w:ascii="Courier New" w:hAnsi="Courier New"/>
      <w:sz w:val="24"/>
      <w:szCs w:val="24"/>
    </w:rPr>
  </w:style>
  <w:style w:type="paragraph" w:styleId="P9">
    <w:name w:val="Body Text"/>
    <w:basedOn w:val="P0"/>
    <w:next w:val="P9"/>
    <w:pPr>
      <w:jc w:val="both"/>
    </w:pPr>
    <w:rPr>
      <w:rFonts w:ascii="Courier New" w:hAnsi="Courier New" w:cs="Courier New"/>
      <w:b w:val="1"/>
      <w:bCs w:val="1"/>
      <w:sz w:val="24"/>
      <w:szCs w:val="24"/>
    </w:rPr>
  </w:style>
  <w:style w:type="paragraph" w:styleId="P10">
    <w:name w:val="Body Text 21"/>
    <w:basedOn w:val="P0"/>
    <w:next w:val="P10"/>
    <w:pPr>
      <w:widowControl w:val="0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</w:tabs>
      <w:jc w:val="both"/>
    </w:pPr>
    <w:rPr>
      <w:rFonts w:ascii="Times" w:hAnsi="Times"/>
      <w:b w:val="1"/>
      <w:bCs w:val="1"/>
      <w:color w:val="000000"/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 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xavier</dc:creator>
  <dcterms:created xsi:type="dcterms:W3CDTF">2026-07-09T18:19:00Z</dcterms:created>
  <cp:lastModifiedBy>Federico Parisi</cp:lastModifiedBy>
  <cp:lastPrinted>2008-12-16T05:20:00Z</cp:lastPrinted>
  <dcterms:modified xsi:type="dcterms:W3CDTF">2026-07-09T18:19:00Z</dcterms:modified>
  <cp:revision>2</cp:revision>
  <dc:title>P R O Y E C T O   D E   O R D E N A N Z A</dc:title>
</cp:coreProperties>
</file>