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
    <w:p>
      <w:pPr>
        <w:pStyle w:val="P2"/>
      </w:pPr>
      <w:r>
        <w:t>ORDENANZA Nº 8315</w:t>
      </w:r>
    </w:p>
    <w:p>
      <w:pPr>
        <w:jc w:val="both"/>
        <w:rPr>
          <w:rFonts w:ascii="Courier New" w:hAnsi="Courier New"/>
          <w:sz w:val="24"/>
          <w:szCs w:val="24"/>
        </w:rPr>
      </w:pPr>
    </w:p>
    <w:p>
      <w:pPr>
        <w:jc w:val="both"/>
        <w:rPr>
          <w:rFonts w:ascii="Courier New" w:hAnsi="Courier New"/>
          <w:sz w:val="24"/>
          <w:szCs w:val="24"/>
        </w:rPr>
      </w:pPr>
    </w:p>
    <w:p>
      <w:pPr>
        <w:jc w:val="both"/>
        <w:rPr>
          <w:rFonts w:ascii="Courier New" w:hAnsi="Courier New"/>
        </w:rPr>
      </w:pPr>
      <w:r>
        <w:rPr>
          <w:rFonts w:ascii="Courier New" w:hAnsi="Courier New"/>
          <w:sz w:val="24"/>
          <w:szCs w:val="24"/>
        </w:rPr>
        <w:t>Visto: El expte. N° 1613/08, iniciado por el Centro Vecinal de Barrio Liniers; y</w:t>
      </w:r>
    </w:p>
    <w:p>
      <w:pPr>
        <w:jc w:val="both"/>
        <w:rPr>
          <w:rFonts w:ascii="Courier New" w:hAnsi="Courier New"/>
          <w:sz w:val="24"/>
          <w:szCs w:val="24"/>
        </w:rPr>
      </w:pPr>
    </w:p>
    <w:p>
      <w:pPr>
        <w:jc w:val="both"/>
        <w:rPr>
          <w:rFonts w:ascii="Courier New" w:hAnsi="Courier New"/>
          <w:sz w:val="24"/>
          <w:szCs w:val="24"/>
        </w:rPr>
      </w:pPr>
    </w:p>
    <w:p>
      <w:pPr>
        <w:pStyle w:val="P1"/>
        <w:rPr>
          <w:rFonts w:ascii="Courier New" w:hAnsi="Courier New"/>
        </w:rPr>
      </w:pPr>
      <w:r>
        <w:rPr>
          <w:rFonts w:ascii="Courier New" w:hAnsi="Courier New"/>
        </w:rPr>
        <w:t>C O N S I D E R A N D O</w:t>
      </w:r>
    </w:p>
    <w:p>
      <w:pPr>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en el mismo el Centro Vecinal de Barrio Liniers solicita la denominación de un espacio verde (plazoleta) ubicado entre las calles, Yapeyú, Chacabuco y Roque Saenz Peña, con el nombre de Don Ester Quinto Fertonani;</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dicha persona fuera quien ocupara el cargo de primer presidente del Centro Vecinal del barrio;</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Que a Fs. 7 consta copia del acta de constitución de la primera comisión directiva del Centro Vecinal con Don Ester Quinto Fertonani como presidente de la misma, con fecha 19 de septiembre de 1973;</w:t>
      </w:r>
    </w:p>
    <w:p>
      <w:pPr>
        <w:ind w:left="709"/>
        <w:jc w:val="both"/>
        <w:rPr>
          <w:rFonts w:ascii="Courier New" w:hAnsi="Courier New"/>
          <w:sz w:val="24"/>
          <w:szCs w:val="24"/>
        </w:rPr>
      </w:pPr>
    </w:p>
    <w:p>
      <w:pPr>
        <w:ind w:left="709"/>
        <w:jc w:val="both"/>
        <w:rPr>
          <w:rFonts w:ascii="Courier New" w:hAnsi="Courier New"/>
          <w:sz w:val="24"/>
          <w:szCs w:val="24"/>
        </w:rPr>
      </w:pPr>
      <w:r>
        <w:rPr>
          <w:rFonts w:ascii="Courier New" w:hAnsi="Courier New"/>
          <w:sz w:val="24"/>
          <w:szCs w:val="24"/>
        </w:rPr>
        <w:t xml:space="preserve">Que este Cuerpo Legislativo le dio tratamiento sobre tablas en Sesión Extraordinaria del día doce de  diciembre de 2008 el presente, aprobando por unanimidad dicho pedido; </w:t>
      </w:r>
    </w:p>
    <w:p>
      <w:pPr>
        <w:ind w:left="709"/>
        <w:jc w:val="both"/>
        <w:rPr>
          <w:rFonts w:ascii="Courier New" w:hAnsi="Courier New"/>
          <w:sz w:val="24"/>
          <w:szCs w:val="24"/>
        </w:rPr>
      </w:pPr>
    </w:p>
    <w:p>
      <w:pPr>
        <w:ind w:left="709"/>
        <w:jc w:val="both"/>
        <w:rPr>
          <w:rFonts w:ascii="Courier New" w:hAnsi="Courier New"/>
        </w:rPr>
      </w:pPr>
      <w:r>
        <w:rPr>
          <w:rFonts w:ascii="Courier New" w:hAnsi="Courier New"/>
          <w:sz w:val="24"/>
          <w:szCs w:val="24"/>
        </w:rPr>
        <w:t>Que es voluntad Política de este Honorable Concejo Deliberante, reconocer a personas que dentro del marco democrático de nuestro sistema trabajaron para mejorar la calidad de vida de los vecinos de la Ciudad de Alta Gracia, en este caso en particular los vecinos de Barrio Liniers;</w:t>
      </w:r>
    </w:p>
    <w:p>
      <w:pPr>
        <w:jc w:val="both"/>
        <w:rPr>
          <w:rFonts w:ascii="Courier New" w:hAnsi="Courier New"/>
          <w:sz w:val="24"/>
          <w:szCs w:val="24"/>
        </w:rPr>
      </w:pPr>
    </w:p>
    <w:p>
      <w:pPr>
        <w:rPr>
          <w:rFonts w:ascii="Courier New" w:hAnsi="Courier New"/>
          <w:b w:val="1"/>
          <w:bCs w:val="1"/>
          <w:sz w:val="24"/>
          <w:szCs w:val="24"/>
        </w:rPr>
      </w:pPr>
      <w:r>
        <w:rPr>
          <w:rFonts w:ascii="Courier New" w:hAnsi="Courier New"/>
          <w:sz w:val="24"/>
          <w:szCs w:val="24"/>
        </w:rPr>
        <w:t>Que evaluado el Expediente de referencia por la totalidad de los Concejales, se emite despacho favorable, aprobado por unanimidad en Sesión Extraordinaria del día 12 de Diciembre de 2008.</w:t>
      </w:r>
    </w:p>
    <w:p>
      <w:pPr>
        <w:jc w:val="center"/>
        <w:rPr>
          <w:rFonts w:ascii="Courier New" w:hAnsi="Courier New"/>
          <w:b w:val="1"/>
          <w:bCs w:val="1"/>
          <w:sz w:val="24"/>
          <w:szCs w:val="24"/>
        </w:rPr>
      </w:pPr>
    </w:p>
    <w:p>
      <w:pPr>
        <w:jc w:val="center"/>
        <w:rPr>
          <w:rFonts w:ascii="Courier New" w:hAnsi="Courier New"/>
          <w:b w:val="1"/>
          <w:bCs w:val="1"/>
          <w:sz w:val="24"/>
          <w:szCs w:val="24"/>
        </w:rPr>
      </w:pPr>
    </w:p>
    <w:p>
      <w:pPr>
        <w:jc w:val="center"/>
        <w:rPr>
          <w:rFonts w:ascii="Courier New" w:hAnsi="Courier New"/>
          <w:b w:val="1"/>
          <w:bCs w:val="1"/>
          <w:sz w:val="24"/>
          <w:szCs w:val="24"/>
        </w:rPr>
      </w:pPr>
      <w:r>
        <w:rPr>
          <w:rFonts w:ascii="Courier New" w:hAnsi="Courier New"/>
          <w:b w:val="1"/>
          <w:bCs w:val="1"/>
          <w:sz w:val="24"/>
          <w:szCs w:val="24"/>
        </w:rPr>
        <w:t>EL HONORABLE CONCEJO DELIBERANTE DE LA CIUDAD DE</w:t>
      </w:r>
    </w:p>
    <w:p>
      <w:pPr>
        <w:jc w:val="center"/>
        <w:rPr>
          <w:rFonts w:ascii="Courier New" w:hAnsi="Courier New"/>
          <w:b w:val="1"/>
          <w:bCs w:val="1"/>
          <w:sz w:val="24"/>
          <w:szCs w:val="24"/>
        </w:rPr>
      </w:pPr>
    </w:p>
    <w:p>
      <w:pPr>
        <w:pStyle w:val="P1"/>
        <w:rPr>
          <w:rFonts w:ascii="Courier New" w:hAnsi="Courier New"/>
        </w:rPr>
      </w:pPr>
      <w:r>
        <w:rPr>
          <w:rFonts w:ascii="Courier New" w:hAnsi="Courier New"/>
        </w:rPr>
        <w:t>ALTA GRACIA SANCIONA CON FUERZA DE ORDENANZA</w:t>
      </w:r>
    </w:p>
    <w:p>
      <w:pPr>
        <w:rPr>
          <w:rFonts w:ascii="Courier New" w:hAnsi="Courier New"/>
          <w:sz w:val="24"/>
          <w:szCs w:val="24"/>
        </w:rPr>
      </w:pPr>
      <w:r>
        <w:rPr>
          <w:rFonts w:ascii="Courier New" w:hAnsi="Courier New"/>
          <w:sz w:val="24"/>
          <w:szCs w:val="24"/>
        </w:rPr>
        <w:t>...///</w:t>
      </w:r>
    </w:p>
    <w:p>
      <w:pPr>
        <w:rPr>
          <w:rFonts w:ascii="Courier New" w:hAnsi="Courier New"/>
          <w:b w:val="1"/>
          <w:bCs w:val="1"/>
          <w:sz w:val="24"/>
          <w:szCs w:val="24"/>
          <w:u w:val="single"/>
        </w:rPr>
      </w:pPr>
    </w:p>
    <w:p>
      <w:pPr>
        <w:rPr>
          <w:rFonts w:ascii="Courier New" w:hAnsi="Courier New"/>
          <w:b w:val="1"/>
          <w:bCs w:val="1"/>
          <w:sz w:val="24"/>
          <w:szCs w:val="24"/>
          <w:u w:val="single"/>
        </w:rPr>
      </w:pPr>
    </w:p>
    <w:p>
      <w:pPr>
        <w:rPr>
          <w:rFonts w:ascii="Courier New" w:hAnsi="Courier New"/>
          <w:b w:val="1"/>
          <w:bCs w:val="1"/>
          <w:sz w:val="24"/>
          <w:szCs w:val="24"/>
          <w:u w:val="single"/>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p>
    <w:p>
      <w:pPr>
        <w:rPr>
          <w:rFonts w:ascii="Courier New" w:hAnsi="Courier New"/>
          <w:sz w:val="24"/>
          <w:szCs w:val="24"/>
        </w:rPr>
      </w:pPr>
      <w:r>
        <w:rPr>
          <w:rFonts w:ascii="Courier New" w:hAnsi="Courier New"/>
          <w:sz w:val="24"/>
          <w:szCs w:val="24"/>
        </w:rPr>
        <w:t>...///2.-</w:t>
      </w:r>
    </w:p>
    <w:p>
      <w:pPr>
        <w:ind w:hanging="709" w:left="709"/>
        <w:jc w:val="both"/>
        <w:rPr>
          <w:rFonts w:ascii="Courier New" w:hAnsi="Courier New"/>
          <w:b w:val="1"/>
          <w:bCs w:val="1"/>
          <w:sz w:val="24"/>
          <w:szCs w:val="24"/>
          <w:u w:val="single"/>
        </w:rPr>
      </w:pPr>
    </w:p>
    <w:p>
      <w:pPr>
        <w:ind w:hanging="709" w:left="709"/>
        <w:jc w:val="both"/>
        <w:rPr>
          <w:rFonts w:ascii="Courier New" w:hAnsi="Courier New"/>
          <w:sz w:val="24"/>
          <w:szCs w:val="24"/>
        </w:rPr>
      </w:pPr>
      <w:r>
        <w:rPr>
          <w:rFonts w:ascii="Courier New" w:hAnsi="Courier New"/>
          <w:b w:val="1"/>
          <w:bCs w:val="1"/>
          <w:sz w:val="24"/>
          <w:szCs w:val="24"/>
          <w:u w:val="single"/>
        </w:rPr>
        <w:t>Art.1</w:t>
      </w:r>
      <w:r>
        <w:rPr>
          <w:rFonts w:ascii="Courier New" w:hAnsi="Courier New"/>
          <w:b w:val="1"/>
          <w:bCs w:val="1"/>
          <w:sz w:val="24"/>
          <w:szCs w:val="24"/>
        </w:rPr>
        <w:t xml:space="preserve">: </w:t>
      </w:r>
      <w:r>
        <w:rPr>
          <w:rFonts w:ascii="Courier New" w:hAnsi="Courier New"/>
          <w:b w:val="1"/>
          <w:bCs w:val="1"/>
          <w:sz w:val="24"/>
          <w:szCs w:val="24"/>
        </w:rPr>
        <w:t>DENOM</w:t>
      </w:r>
      <w:r>
        <w:rPr>
          <w:rFonts w:ascii="Courier New" w:hAnsi="Courier New"/>
          <w:b w:val="1"/>
          <w:bCs w:val="1"/>
          <w:sz w:val="24"/>
          <w:szCs w:val="24"/>
        </w:rPr>
        <w:t>Í</w:t>
      </w:r>
      <w:r>
        <w:rPr>
          <w:rFonts w:ascii="Courier New" w:hAnsi="Courier New"/>
          <w:b w:val="1"/>
          <w:bCs w:val="1"/>
          <w:sz w:val="24"/>
          <w:szCs w:val="24"/>
        </w:rPr>
        <w:t xml:space="preserve">NASE </w:t>
      </w:r>
      <w:r>
        <w:rPr>
          <w:rFonts w:ascii="Courier New" w:hAnsi="Courier New"/>
          <w:sz w:val="24"/>
          <w:szCs w:val="24"/>
        </w:rPr>
        <w:t>al espacio verde (plazoleta), ubicado entre calles, Yapeyú, Chacabuco y Roque Saenz Peña de Barrio Liniers, con el nombre de DON ESTER QUINTO FERTONANI.-</w:t>
      </w:r>
    </w:p>
    <w:p>
      <w:pPr>
        <w:ind w:hanging="709" w:left="709"/>
        <w:jc w:val="both"/>
        <w:rPr>
          <w:rFonts w:ascii="Courier New" w:hAnsi="Courier New"/>
          <w:sz w:val="24"/>
          <w:szCs w:val="24"/>
        </w:rPr>
      </w:pPr>
    </w:p>
    <w:p>
      <w:pPr>
        <w:ind w:hanging="709" w:left="709"/>
        <w:jc w:val="both"/>
        <w:rPr>
          <w:rFonts w:ascii="Courier New" w:hAnsi="Courier New"/>
          <w:sz w:val="24"/>
          <w:szCs w:val="24"/>
        </w:rPr>
      </w:pPr>
      <w:r>
        <w:rPr>
          <w:rFonts w:ascii="Courier New" w:hAnsi="Courier New"/>
          <w:b w:val="1"/>
          <w:bCs w:val="1"/>
          <w:sz w:val="24"/>
          <w:szCs w:val="24"/>
          <w:u w:val="single"/>
        </w:rPr>
        <w:t>Art.2</w:t>
      </w:r>
      <w:r>
        <w:rPr>
          <w:rFonts w:ascii="Courier New" w:hAnsi="Courier New"/>
          <w:b w:val="1"/>
          <w:bCs w:val="1"/>
          <w:sz w:val="24"/>
          <w:szCs w:val="24"/>
        </w:rPr>
        <w:t>: PROTOCOLÍCESE</w:t>
      </w:r>
      <w:r>
        <w:rPr>
          <w:rFonts w:ascii="Courier New" w:hAnsi="Courier New"/>
          <w:sz w:val="24"/>
          <w:szCs w:val="24"/>
        </w:rPr>
        <w:t>, comuníquese, publíquese en el Boletín Oficial de la Ciudad de Alta Gracia, transcríbase al libro de Ordenanzas y Archívese.</w:t>
      </w:r>
    </w:p>
    <w:p>
      <w:pPr>
        <w:jc w:val="both"/>
        <w:rPr>
          <w:rFonts w:ascii="Courier New" w:hAnsi="Courier New"/>
          <w:sz w:val="24"/>
          <w:szCs w:val="24"/>
        </w:rPr>
      </w:pPr>
    </w:p>
    <w:p>
      <w:pPr>
        <w:jc w:val="both"/>
        <w:rPr>
          <w:rFonts w:ascii="Courier New" w:hAnsi="Courier New"/>
          <w:sz w:val="24"/>
          <w:szCs w:val="24"/>
        </w:rPr>
      </w:pPr>
    </w:p>
    <w:p>
      <w:pPr>
        <w:pStyle w:val="P9"/>
      </w:pPr>
      <w:r>
        <w:t>DADA EN LA SALA DE SESIONES DEL HONORABLE CONCEJO DELIBERANTE A LOS DOCE DÍAS DEL MES DE DICIEMBRE DEL AÑO DOS MIL OCHO.-</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BA547B8"/>
    <w:multiLevelType w:val="multilevel"/>
    <w:lvl w:ilvl="0">
      <w:start w:val="1"/>
      <w:numFmt w:val="decimal"/>
      <w:suff w:val="tab"/>
      <w:lvlText w:val="%1)"/>
      <w:lvlJc w:val="left"/>
      <w:pPr>
        <w:ind w:hanging="615" w:left="615"/>
        <w:tabs>
          <w:tab w:val="num" w:pos="61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54C54F30"/>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0"/>
  </w:num>
  <w:num w:numId="3">
    <w:abstractNumId w:val="2"/>
  </w:num>
  <w:num w:numId="4">
    <w:abstractNumId w:val="3"/>
  </w:num>
  <w:num w:numId="5">
    <w:abstractNumId w:val="4"/>
  </w:num>
  <w:num w:numId="6">
    <w:abstractNumId w:val="1"/>
  </w:num>
</w:numbering>
</file>

<file path=word/settings.xml><?xml version="1.0" encoding="utf-8"?>
<w:settings xmlns:r="http://schemas.openxmlformats.org/officeDocument/2006/relationships" xmlns:w="http://schemas.openxmlformats.org/wordprocessingml/2006/main">
  <w:displayBackgroundShape w:val="0"/>
  <w:doNotTrackMoves/>
  <w:defaultTabStop w:val="708"/>
  <w:autoHyphenation w:val="0"/>
  <w:hyphenationZone w:val="425"/>
  <w:evenAndOddHeaders w:val="0"/>
  <w:characterSpacingControl w:val="compressPunctuation"/>
  <w:compat>
    <w:alignTablesRowByRow/>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paragraph" w:styleId="P10">
    <w:name w:val="Body Text 21"/>
    <w:basedOn w:val="P0"/>
    <w:next w:val="P10"/>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Times" w:hAnsi="Times"/>
      <w:b w:val="1"/>
      <w:bCs w:val="1"/>
      <w:color w:val="000000"/>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2026-07-09T18:18:22Z</dcterms:created>
  <cp:lastModifiedBy>Federico Parisi</cp:lastModifiedBy>
  <cp:lastPrinted>2008-12-16T08:23:00Z</cp:lastPrinted>
  <dcterms:modified xsi:type="dcterms:W3CDTF">2026-07-09T18:18:22Z</dcterms:modified>
  <cp:revision>2</cp:revision>
  <dc:title>P R O Y E C T O   D E   O R D E N A N Z A</dc:title>
</cp:coreProperties>
</file>