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8317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El Expediente N° </w:t>
      </w:r>
      <w:r>
        <w:rPr>
          <w:rFonts w:ascii="Courier New" w:hAnsi="Courier New"/>
          <w:b w:val="0"/>
          <w:bCs w:val="0"/>
        </w:rPr>
        <w:t xml:space="preserve">758/I/07 iniciado </w:t>
      </w:r>
      <w:r>
        <w:rPr>
          <w:rFonts w:ascii="Courier New" w:hAnsi="Courier New"/>
          <w:b w:val="0"/>
          <w:bCs w:val="0"/>
        </w:rPr>
        <w:t xml:space="preserve">con </w:t>
      </w:r>
      <w:r>
        <w:rPr>
          <w:rFonts w:ascii="Courier New" w:hAnsi="Courier New"/>
          <w:b w:val="0"/>
          <w:bCs w:val="0"/>
        </w:rPr>
        <w:t>nota del Sr. Rodolfo Humberto Sá</w:t>
      </w:r>
      <w:r>
        <w:rPr>
          <w:rFonts w:ascii="Courier New" w:hAnsi="Courier New"/>
          <w:b w:val="0"/>
          <w:bCs w:val="0"/>
        </w:rPr>
        <w:t>nchez;</w:t>
      </w:r>
      <w:r>
        <w:rPr>
          <w:rFonts w:ascii="Courier New" w:hAnsi="Courier New"/>
          <w:b w:val="0"/>
          <w:bCs w:val="0"/>
        </w:rPr>
        <w:t xml:space="preserve"> y</w:t>
      </w:r>
    </w:p>
    <w:p>
      <w:pPr>
        <w:pStyle w:val="P3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ind w:left="561"/>
        <w:rPr>
          <w:rFonts w:ascii="Courier New" w:hAnsi="Courier New"/>
        </w:rPr>
      </w:pPr>
    </w:p>
    <w:p>
      <w:pPr>
        <w:ind w:left="561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solicita eximición de deuda de Tasa por Servicio a la Propiedad sobre el inmueble Designación Catastral 01-01-388-033;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el inmueble se encuentra registrado a nombre de María Teresa Sánchez Chavero, hermana del solicitante y única propiedad, no registrándose otra propiedad a nombre de los convivientes según informe de Catastro a Fs. 13; 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el estudio Socioeconómico realizado indica que el grupo familiar está integrado por tres hermanos, todos mayores con escasos recursos económicos que cubren escasamente sus necesidades básicas de alimentación;</w:t>
      </w:r>
    </w:p>
    <w:p>
      <w:pPr>
        <w:ind w:left="561"/>
        <w:jc w:val="both"/>
        <w:rPr>
          <w:rFonts w:ascii="Courier New" w:hAnsi="Courier New"/>
        </w:rPr>
      </w:pPr>
    </w:p>
    <w:p>
      <w:pPr>
        <w:pStyle w:val="P13"/>
      </w:pPr>
      <w:r>
        <w:t xml:space="preserve">Que mediante Resolución N° 131/01, Dirección de Ingresos Públicos le eximió en un  50% (CINCUENTA POR CIENTO) la deuda, no pudiendo afrontar el pago del saldo no eximido;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evaluado el Expediente de referencia por la Comisión de Hacienda, se emite despacho favorable, aprobado por unanimidad en Sesión Extraordinaria del día 12 de Diciembre de 2008.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EXÍMASE </w:t>
      </w:r>
      <w:r>
        <w:rPr>
          <w:rFonts w:ascii="Courier New" w:hAnsi="Courier New"/>
        </w:rPr>
        <w:t>en un 100% (CIEN POR CIENTO) la deuda que a la fecha de promulgación de la presente mantiene con la Municipalidad de Alta Gracia el inmueble Designación Catastral 01-01-388-003.-</w:t>
      </w:r>
    </w:p>
    <w:p>
      <w:pPr>
        <w:ind w:hanging="567" w:left="567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FIJASE</w:t>
      </w:r>
      <w:r>
        <w:rPr>
          <w:rFonts w:ascii="Courier New" w:hAnsi="Courier New"/>
        </w:rPr>
        <w:t xml:space="preserve"> una cuota mensual a partir de la promulgación de la presente y por el término de un año de PESOS DIEZ ($10.00) en concepto de Tasa por Servicio a la Propiedad al inmueble mencionado; cumplido dicho plazo deberá realizarse un nuevo relevamiento Socioeconómico y de mantenerse la situación extenderse el beneficio por un año más. .- </w:t>
      </w:r>
    </w:p>
    <w:p>
      <w:pPr>
        <w:ind w:hanging="567" w:left="567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 SOLICÍTASE</w:t>
      </w:r>
      <w:r>
        <w:rPr>
          <w:rFonts w:ascii="Courier New" w:hAnsi="Courier New"/>
        </w:rPr>
        <w:t xml:space="preserve"> al Sr. Intendente que interceda ante el o los procuradores actuantes a fin de dejar sin efecto el juicio iniciado y los honorarios correspondientes.-  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AUTOR</w:t>
      </w:r>
      <w:r>
        <w:rPr>
          <w:rFonts w:ascii="Courier New" w:hAnsi="Courier New"/>
          <w:b w:val="1"/>
          <w:bCs w:val="1"/>
        </w:rPr>
        <w:t>ÍZASE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 xml:space="preserve">al Departamento Ejecutivo a otorgar plan de pagos acorde a las posibilidades del contribuyente para abonar los gastos del juicio. 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Art.5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DOCE DIAS DEL MES DE DICIEMBRE DEL AÑO DOS MIL OCHO.-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2026-07-09T18:16:40Z</dcterms:created>
  <cp:lastModifiedBy>Federico Parisi</cp:lastModifiedBy>
  <cp:lastPrinted>2008-12-19T00:30:00Z</cp:lastPrinted>
  <dcterms:modified xsi:type="dcterms:W3CDTF">2026-07-09T18:16:40Z</dcterms:modified>
  <cp:revision>2</cp:revision>
  <dc:title>PROYECTO DE ORDENANZA</dc:title>
</cp:coreProperties>
</file>