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8328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El Expediente </w:t>
      </w:r>
      <w:r>
        <w:rPr>
          <w:rFonts w:ascii="Courier New" w:hAnsi="Courier New"/>
          <w:b w:val="0"/>
          <w:bCs w:val="0"/>
        </w:rPr>
        <w:t>363</w:t>
      </w:r>
      <w:r>
        <w:rPr>
          <w:rFonts w:ascii="Courier New" w:hAnsi="Courier New"/>
          <w:b w:val="0"/>
          <w:bCs w:val="0"/>
        </w:rPr>
        <w:t>/0</w:t>
      </w:r>
      <w:r>
        <w:rPr>
          <w:rFonts w:ascii="Courier New" w:hAnsi="Courier New"/>
          <w:b w:val="0"/>
          <w:bCs w:val="0"/>
        </w:rPr>
        <w:t>3</w:t>
      </w:r>
      <w:r>
        <w:rPr>
          <w:rFonts w:ascii="Courier New" w:hAnsi="Courier New"/>
          <w:b w:val="0"/>
          <w:bCs w:val="0"/>
        </w:rPr>
        <w:t>; y</w:t>
      </w:r>
    </w:p>
    <w:p>
      <w:pPr>
        <w:pStyle w:val="P3"/>
        <w:rPr>
          <w:rFonts w:ascii="Courier New" w:hAnsi="Courier New"/>
        </w:rPr>
      </w:pPr>
    </w:p>
    <w:p/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pStyle w:val="P3"/>
        <w:rPr>
          <w:rFonts w:ascii="Courier New" w:hAnsi="Courier New"/>
        </w:rPr>
      </w:pPr>
    </w:p>
    <w:p>
      <w:pPr>
        <w:ind w:left="561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mismo, el Sr. Alejandro Iriarte, solicita eximición de Tasa por Servicios a la Propiedad correspondiente al inmueble Designación Catastral 03-01- 028-001;</w:t>
      </w:r>
    </w:p>
    <w:p>
      <w:pPr>
        <w:ind w:left="561"/>
        <w:jc w:val="both"/>
        <w:rPr>
          <w:rFonts w:ascii="Courier New" w:hAnsi="Courier New"/>
        </w:rPr>
      </w:pPr>
    </w:p>
    <w:p>
      <w:pPr>
        <w:pStyle w:val="P15"/>
        <w:ind w:left="561"/>
        <w:rPr>
          <w:b w:val="1"/>
          <w:bCs w:val="1"/>
        </w:rPr>
      </w:pPr>
      <w:r>
        <w:rPr>
          <w:b w:val="0"/>
          <w:bCs w:val="0"/>
        </w:rPr>
        <w:t xml:space="preserve">Que el solicitante es el titular del inmueble sobre el cual pide beneficio, según informe Sección de Catastro a Fs. 12 (vuelta); </w:t>
      </w:r>
    </w:p>
    <w:p>
      <w:pPr>
        <w:pStyle w:val="P15"/>
        <w:ind w:left="561"/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en la vivienda vive la madre de sus dos (2) hijos y los pequeños;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19/22 consta estado de deuda emitido por la Dirección de Ingresos Públicos, parte de la cual se encuentra en gestión judicial;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en reunión mantenida con miembros de la Comisión, de Hacienda manifestó encontrarse desempleado, motivo por el cual no dio cumplimiento a los beneficios de la Ordenanza Nº 7805;</w:t>
      </w:r>
    </w:p>
    <w:p>
      <w:pPr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Expediente de referencia por la Comisión de Hacienda, se emite despacho favorable, aprobado por unanimidad en Sesión Extraordinaria del día 12 de Diciembre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DEROGASE</w:t>
      </w:r>
      <w:r>
        <w:rPr>
          <w:rFonts w:ascii="Courier New" w:hAnsi="Courier New"/>
        </w:rPr>
        <w:t xml:space="preserve"> la Ordenanza Nº 7805.-</w:t>
      </w:r>
    </w:p>
    <w:p>
      <w:pPr>
        <w:jc w:val="both"/>
        <w:rPr>
          <w:rFonts w:ascii="Courier New" w:hAnsi="Courier New"/>
        </w:rPr>
      </w:pPr>
    </w:p>
    <w:p>
      <w:pPr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CONDONASE</w:t>
      </w:r>
      <w:r>
        <w:rPr>
          <w:rFonts w:ascii="Courier New" w:hAnsi="Courier New"/>
        </w:rPr>
        <w:t xml:space="preserve"> el CIEN  POR CIENTO (100%) de la deuda no prescripta que  por Tasa de Servicios a la Propiedad posea con la Municipalidad de Alta Gracia, la Designación Catastral 03-01-028-001  a la fecha de promulgación de la presente.-</w:t>
      </w: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FÍJASE</w:t>
      </w:r>
      <w:r>
        <w:rPr>
          <w:rFonts w:ascii="Courier New" w:hAnsi="Courier New"/>
        </w:rPr>
        <w:t xml:space="preserve"> una cuota mensual en concepto de Tasa por Servicios a la Propiedad de PESOS DIEZ ($10.00) a partir de la Promulgación de la presente, al inmueble Designación Catastral 03-01- 028-001 y por el término de un año, momento en el que se deberá realizar nuevo relevamiento Socioeconómico y Ambiental y en caso de mantenerse la situación, renovar el beneficio por un año mas.-</w:t>
      </w:r>
    </w:p>
    <w:p>
      <w:pPr>
        <w:jc w:val="both"/>
        <w:rPr>
          <w:rFonts w:ascii="Courier New" w:hAnsi="Courier New"/>
        </w:rPr>
      </w:pPr>
    </w:p>
    <w:p>
      <w:pPr>
        <w:pStyle w:val="P17"/>
        <w:ind w:hanging="561" w:left="561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LA</w:t>
      </w:r>
      <w:r>
        <w:rPr>
          <w:rFonts w:ascii="Courier New" w:hAnsi="Courier New"/>
        </w:rPr>
        <w:t xml:space="preserve"> falta de pago de TRES (3) cuotas consecutivas o alternadas, de la cuota  fijada  así como la transferencia o cambio de titularidad del inmueble, hará caducar automáticamente el beneficio otorgado efecto similar si se detecta que los hijos del solicitante no residen en dicha vivienda.</w:t>
      </w:r>
    </w:p>
    <w:p>
      <w:pPr>
        <w:pStyle w:val="P17"/>
        <w:jc w:val="both"/>
        <w:outlineLvl w:val="0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SOLIC</w:t>
      </w:r>
      <w:r>
        <w:rPr>
          <w:rFonts w:ascii="Courier New" w:hAnsi="Courier New"/>
          <w:b w:val="1"/>
          <w:bCs w:val="1"/>
        </w:rPr>
        <w:t>ÍTASE</w:t>
      </w:r>
      <w:r>
        <w:rPr>
          <w:rFonts w:ascii="Courier New" w:hAnsi="Courier New"/>
        </w:rPr>
        <w:t xml:space="preserve"> al Sr. Intendente, interceda ante el o los procuradores actuantes a fin de dejar sin efecto el/ los juicios iniciados, honorarios generados, exceptuando gastos y derechos de ley a tales fines.-</w:t>
      </w:r>
    </w:p>
    <w:p>
      <w:pPr>
        <w:pStyle w:val="P16"/>
        <w:ind w:hanging="561" w:left="561"/>
        <w:jc w:val="both"/>
        <w:outlineLvl w:val="0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6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DOCE DIAS DEL MES DE DICIEMBRE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6A6B4A"/>
    <w:multiLevelType w:val="multilevel"/>
    <w:lvl w:ilvl="0">
      <w:start w:val="1"/>
      <w:numFmt w:val="decimal"/>
      <w:suff w:val="tab"/>
      <w:lvlText w:val="%1)"/>
      <w:lvlJc w:val="left"/>
      <w:pPr>
        <w:ind w:hanging="480" w:left="8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1174"/>
        <w:tabs>
          <w:tab w:val="num" w:pos="1174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Texto independiente 21"/>
    <w:basedOn w:val="P0"/>
    <w:next w:val="P16"/>
    <w:pPr>
      <w:jc w:val="center"/>
    </w:pPr>
    <w:rPr/>
  </w:style>
  <w:style w:type="paragraph" w:styleId="P17">
    <w:name w:val="Body Text 21"/>
    <w:basedOn w:val="P0"/>
    <w:next w:val="P17"/>
    <w:pPr>
      <w:jc w:val="center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2026-07-09T18:11:39Z</dcterms:created>
  <cp:lastModifiedBy>Federico Parisi</cp:lastModifiedBy>
  <cp:lastPrinted>2008-12-17T23:35:00Z</cp:lastPrinted>
  <dcterms:modified xsi:type="dcterms:W3CDTF">2026-07-09T18:11:39Z</dcterms:modified>
  <cp:revision>2</cp:revision>
  <dc:title>PROYECTO DE ORDENANZA</dc:title>
</cp:coreProperties>
</file>