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8330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 142/08</w:t>
      </w:r>
      <w:r>
        <w:rPr>
          <w:rFonts w:ascii="Courier New" w:hAnsi="Courier New"/>
          <w:b w:val="0"/>
          <w:bCs w:val="0"/>
        </w:rPr>
        <w:t>; y</w:t>
      </w: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pStyle w:val="P8"/>
        <w:ind w:left="561"/>
      </w:pPr>
      <w:r>
        <w:t>Que a través del mismo, la Sra. Edelmira Cantoni, solicita plan de pagos acorde a sus posibilidades, de Tasa por Servicios a la Propiedad correspondiente al inmueble designación catastral 01-01-167-009-000;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 (Fs. 9),indica que en el hogar convive con un hijo, nuera y nietos, recibiendo jubilación mínima con obra social PAMI;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5/7 consta estado de deuda emitido por Dirección de Ingresos Públicos, parte de la cual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reunión mantenida con miembros de la comisión demuestra haber cancelado los honorarios y gastos con el procurador actuante adjuntando copias de los recibos emitidos por dicho profesional;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>S</w:t>
      </w:r>
      <w:r>
        <w:rPr>
          <w:rFonts w:ascii="Courier New" w:hAnsi="Courier New"/>
          <w:b w:val="1"/>
          <w:bCs w:val="1"/>
        </w:rPr>
        <w:t>E</w:t>
      </w:r>
      <w:r>
        <w:rPr>
          <w:rFonts w:ascii="Courier New" w:hAnsi="Courier New"/>
        </w:rPr>
        <w:t xml:space="preserve"> al Departamento Ejecutivo  a través de la Dirección de Ingresos Públicos conceder plan de pagos en cuotas acorde a las posibilidades, a valores históricos,  sin intereses  por la deuda que mantiene en concepto de Tasa por Servicios a la Propiedad a la fecha de promulgación de la presente, el inmueble Designación Catastral  01-01-167-009-000;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.</w:t>
      </w:r>
      <w:r>
        <w:rPr>
          <w:rFonts w:ascii="Courier New" w:hAnsi="Courier New"/>
        </w:rPr>
        <w:t>..///</w:t>
      </w:r>
    </w:p>
    <w:p>
      <w:pPr>
        <w:pStyle w:val="P13"/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16"/>
        <w:ind w:hanging="561" w:left="561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>ÓNASE</w:t>
      </w:r>
      <w:r>
        <w:rPr>
          <w:rFonts w:ascii="Courier New" w:hAnsi="Courier New"/>
        </w:rPr>
        <w:t xml:space="preserve"> que la falta de pago de TRES (3) cuotas consecutivas o alternadas, así como la transferencia o cambio de titularidad del inmueble, hará caducar automáticamente el beneficio otorgado.-</w:t>
      </w:r>
    </w:p>
    <w:p>
      <w:pPr>
        <w:pStyle w:val="P16"/>
        <w:ind w:hanging="561" w:left="561"/>
        <w:jc w:val="both"/>
        <w:outlineLvl w:val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2026-07-09T18:11:15Z</dcterms:created>
  <cp:lastModifiedBy>Federico Parisi</cp:lastModifiedBy>
  <cp:lastPrinted>2008-12-18T01:10:00Z</cp:lastPrinted>
  <dcterms:modified xsi:type="dcterms:W3CDTF">2026-07-09T18:11:15Z</dcterms:modified>
  <cp:revision>2</cp:revision>
  <dc:title>PROYECTO DE ORDENANZA</dc:title>
</cp:coreProperties>
</file>