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u w:val="single"/>
        </w:rPr>
      </w:pPr>
    </w:p>
    <w:p>
      <w:pPr>
        <w:pStyle w:val="P2"/>
        <w:jc w:val="center"/>
        <w:rPr>
          <w:rFonts w:ascii="Courier New" w:hAnsi="Courier New"/>
          <w:b w:val="1"/>
          <w:bCs w:val="1"/>
          <w:u w:val="single"/>
        </w:rPr>
      </w:pPr>
    </w:p>
    <w:p>
      <w:pPr>
        <w:pStyle w:val="P2"/>
        <w:jc w:val="center"/>
        <w:rPr>
          <w:rFonts w:ascii="Courier New" w:hAnsi="Courier New"/>
          <w:b w:val="1"/>
          <w:bCs w:val="1"/>
          <w:u w:val="single"/>
        </w:rPr>
      </w:pPr>
      <w:r>
        <w:rPr>
          <w:rFonts w:ascii="Courier New" w:hAnsi="Courier New"/>
          <w:b w:val="1"/>
          <w:bCs w:val="1"/>
          <w:u w:val="single"/>
        </w:rPr>
        <w:t xml:space="preserve">ORDENANZA  N° 834</w:t>
      </w:r>
      <w:r>
        <w:rPr>
          <w:rFonts w:ascii="Courier New" w:hAnsi="Courier New"/>
          <w:b w:val="1"/>
          <w:bCs w:val="1"/>
          <w:u w:val="single"/>
        </w:rPr>
        <w:t>4</w:t>
      </w: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w:t>
      </w:r>
      <w:r>
        <w:rPr>
          <w:rFonts w:ascii="Courier New" w:hAnsi="Courier New"/>
          <w:b w:val="0"/>
          <w:bCs w:val="0"/>
        </w:rPr>
        <w:t>El Exp</w:t>
      </w:r>
      <w:r>
        <w:rPr>
          <w:rFonts w:ascii="Courier New" w:hAnsi="Courier New"/>
          <w:b w:val="0"/>
          <w:bCs w:val="0"/>
        </w:rPr>
        <w:t>e</w:t>
      </w:r>
      <w:r>
        <w:rPr>
          <w:rFonts w:ascii="Courier New" w:hAnsi="Courier New"/>
          <w:b w:val="0"/>
          <w:bCs w:val="0"/>
        </w:rPr>
        <w:t>dient</w:t>
      </w:r>
      <w:r>
        <w:rPr>
          <w:rFonts w:ascii="Courier New" w:hAnsi="Courier New"/>
          <w:b w:val="0"/>
          <w:bCs w:val="0"/>
        </w:rPr>
        <w:t>e</w:t>
      </w:r>
      <w:r>
        <w:rPr>
          <w:rFonts w:ascii="Courier New" w:hAnsi="Courier New"/>
          <w:b w:val="0"/>
          <w:bCs w:val="0"/>
        </w:rPr>
        <w:t xml:space="preserve"> N° 1502/08, iniciado por Armin E. Leonel Brugnole</w:t>
      </w:r>
      <w:r>
        <w:rPr>
          <w:rFonts w:ascii="Courier New" w:hAnsi="Courier New"/>
          <w:b w:val="0"/>
          <w:bCs w:val="0"/>
        </w:rPr>
        <w:t>; y</w:t>
      </w:r>
    </w:p>
    <w:p>
      <w:pPr>
        <w:rPr>
          <w:rFonts w:ascii="Courier New" w:hAnsi="Courier New"/>
        </w:rPr>
      </w:pP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C O N S I D E R A N D O</w:t>
      </w:r>
    </w:p>
    <w:p>
      <w:pPr>
        <w:rPr>
          <w:rFonts w:ascii="Courier New" w:hAnsi="Courier New"/>
        </w:rPr>
      </w:pPr>
    </w:p>
    <w:p>
      <w:pPr>
        <w:rPr>
          <w:rFonts w:ascii="Courier New" w:hAnsi="Courier New"/>
        </w:rPr>
      </w:pPr>
    </w:p>
    <w:p>
      <w:pPr>
        <w:pStyle w:val="P17"/>
      </w:pPr>
      <w:r>
        <w:t>Que en el mismo se solicita la autorización para la habilitación comercial de ampliación de rubro a cena show con espectáculos, en el inmueble Designación Catastral 1-1-86-8, ubicado en Av. Padre Viera N° 219/225, de Barrio Poluyan de nuestra Ciudad, sin el cumplimiento del Art. N° 238 (De los usos) de la Ord. N° 1294 (Código de Edificación y Urbanización de Alta Gracia);</w:t>
      </w:r>
    </w:p>
    <w:p>
      <w:pPr>
        <w:pStyle w:val="P17"/>
      </w:pPr>
    </w:p>
    <w:p>
      <w:pPr>
        <w:pStyle w:val="P17"/>
      </w:pPr>
      <w:r>
        <w:t>Que a Fs. 4 Sección Catastro informa que el Titular del inmueble en cuestión es el Sr. César Silvestre, por lo que se adjunta copia de contrato de locación a nombre del solicitante;</w:t>
      </w:r>
    </w:p>
    <w:p>
      <w:pPr>
        <w:pStyle w:val="P17"/>
      </w:pPr>
    </w:p>
    <w:p>
      <w:pPr>
        <w:pStyle w:val="P17"/>
      </w:pPr>
      <w:r>
        <w:t xml:space="preserve">Que a Fs. 5 Área de Obras Privadas informa la incompatibilidad en el uso del suelo pretendido con el establecido por la normativa vigente; </w:t>
      </w:r>
    </w:p>
    <w:p>
      <w:pPr>
        <w:pStyle w:val="P17"/>
      </w:pPr>
    </w:p>
    <w:p>
      <w:pPr>
        <w:pStyle w:val="P17"/>
      </w:pPr>
      <w:r>
        <w:t>Que a Fs. 6 el Área de Planeamiento informa que la actividad propuesta deberá ser analizada de acuerdo a los procedimientos correspondientes, caso Código de Espectáculos Públicos (Ordenanza N° 7164) e intervenciones edilicias, sobre lo cual consta Expediente N° 684/I/08 (Ordenanza N° 4518 Manual de Procedimientos de Protección del Área de Primer Orden);</w:t>
      </w:r>
    </w:p>
    <w:p>
      <w:pPr>
        <w:pStyle w:val="P17"/>
      </w:pPr>
    </w:p>
    <w:p>
      <w:pPr>
        <w:pStyle w:val="P17"/>
      </w:pPr>
      <w:r>
        <w:t xml:space="preserve">Que visitado el lugar por esta Comisión se observó la posibilidad física de tener espectáculos con emisiones sonoras mínimas dentro de un espacio cerrado, con el cumplimiento de toda la normativa vigente en la materia,  hecho  que  enriquecería  la  oferta  local  y  turística de nuestra Ciudad;</w:t>
      </w:r>
    </w:p>
    <w:p>
      <w:pPr>
        <w:ind w:left="561"/>
        <w:jc w:val="both"/>
        <w:rPr>
          <w:rFonts w:ascii="Courier New" w:hAnsi="Courier New"/>
        </w:rPr>
      </w:pPr>
      <w:r>
        <w:rPr>
          <w:rFonts w:ascii="Courier New" w:hAnsi="Courier New"/>
        </w:rPr>
        <w:t>...///</w:t>
      </w: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ind w:left="561"/>
        <w:jc w:val="both"/>
        <w:rPr>
          <w:rFonts w:ascii="Courier New" w:hAnsi="Courier New"/>
        </w:rPr>
      </w:pPr>
    </w:p>
    <w:p>
      <w:pPr>
        <w:jc w:val="both"/>
        <w:rPr>
          <w:rFonts w:ascii="Courier New" w:hAnsi="Courier New"/>
        </w:rPr>
      </w:pPr>
      <w:r>
        <w:rPr>
          <w:rFonts w:ascii="Courier New" w:hAnsi="Courier New"/>
        </w:rPr>
        <w:t>...///2.-</w:t>
      </w:r>
    </w:p>
    <w:p>
      <w:pPr>
        <w:ind w:left="561"/>
        <w:jc w:val="both"/>
        <w:rPr>
          <w:rFonts w:ascii="Courier New" w:hAnsi="Courier New"/>
        </w:rPr>
      </w:pPr>
    </w:p>
    <w:p>
      <w:pPr>
        <w:rPr>
          <w:rFonts w:ascii="Courier New" w:hAnsi="Courier New"/>
        </w:rPr>
      </w:pPr>
      <w:r>
        <w:rPr>
          <w:rFonts w:ascii="Courier New" w:hAnsi="Courier New"/>
        </w:rPr>
        <w:t>Que analizado el Expediente la Comisión de Obras y Servicios Públicos, la misma emite despacho favorable, aprobado por unanimidad en Sesión Extraordinaria del día 19 de Diciembre de 2008.-</w:t>
      </w:r>
    </w:p>
    <w:p>
      <w:pPr>
        <w:pStyle w:val="P3"/>
        <w:rPr>
          <w:rFonts w:ascii="Courier New" w:hAnsi="Courier New"/>
        </w:rPr>
      </w:pPr>
    </w:p>
    <w:p/>
    <w:p>
      <w:pPr>
        <w:pStyle w:val="P3"/>
        <w:rPr>
          <w:rFonts w:ascii="Courier New" w:hAnsi="Courier New"/>
        </w:rPr>
      </w:pPr>
      <w:r>
        <w:rPr>
          <w:rFonts w:ascii="Courier New" w:hAnsi="Courier New"/>
        </w:rPr>
        <w:t>EL HONORABLE CONCEJO DELIBERANTE DE LA CIUDAD DE</w:t>
      </w:r>
    </w:p>
    <w:p>
      <w:pPr>
        <w:pStyle w:val="P12"/>
        <w:rPr>
          <w:b w:val="1"/>
          <w:bCs w:val="1"/>
        </w:rPr>
      </w:pPr>
    </w:p>
    <w:p>
      <w:pPr>
        <w:ind w:hanging="561" w:left="1269"/>
        <w:jc w:val="both"/>
        <w:rPr>
          <w:rFonts w:ascii="Courier New" w:hAnsi="Courier New"/>
        </w:rPr>
      </w:pPr>
      <w:r>
        <w:rPr>
          <w:rFonts w:ascii="Courier New" w:hAnsi="Courier New"/>
          <w:b w:val="1"/>
          <w:bCs w:val="1"/>
        </w:rPr>
        <w:t xml:space="preserve">  ALTA GRACIA SANCIONA CON FUERZA DE ORDENANZA</w:t>
      </w:r>
    </w:p>
    <w:p>
      <w:pPr>
        <w:pStyle w:val="P17"/>
        <w:ind w:hanging="561"/>
        <w:rPr>
          <w:b w:val="1"/>
          <w:bCs w:val="1"/>
          <w:u w:val="single"/>
        </w:rPr>
      </w:pPr>
    </w:p>
    <w:p>
      <w:pPr>
        <w:pStyle w:val="P17"/>
        <w:ind w:hanging="561"/>
      </w:pPr>
      <w:r>
        <w:rPr>
          <w:b w:val="1"/>
          <w:bCs w:val="1"/>
          <w:u w:val="single"/>
        </w:rPr>
        <w:t>Art.1</w:t>
      </w:r>
      <w:r>
        <w:t xml:space="preserve">: </w:t>
      </w:r>
      <w:r>
        <w:rPr>
          <w:b w:val="1"/>
          <w:bCs w:val="1"/>
        </w:rPr>
        <w:t>AUTORIZA</w:t>
      </w:r>
      <w:r>
        <w:rPr>
          <w:b w:val="1"/>
          <w:bCs w:val="1"/>
        </w:rPr>
        <w:t>SE</w:t>
      </w:r>
      <w:r>
        <w:rPr>
          <w:b w:val="1"/>
          <w:bCs w:val="1"/>
        </w:rPr>
        <w:t xml:space="preserve"> </w:t>
      </w:r>
      <w:r>
        <w:t xml:space="preserve">al Sr. Armin César L. Brugnole, DNI N° 17.604.456, a realizar en el inmueble Designación Catastral 1-1-86-8, ubicado en Av. Padre Viera N° 219/225, de Barrio Poluyan de nuestra Ciudad, espectáculos en vivo dentro de su  local comercial (cenas-shows), sin el cumplimiento del Art. N° 238 (De los usos) de la Ordenanza N° 1294 (Código de Edificación y Urbanización de Alta Gracia).-</w:t>
      </w:r>
    </w:p>
    <w:p>
      <w:pPr>
        <w:pStyle w:val="P17"/>
        <w:ind w:hanging="561"/>
        <w:rPr>
          <w:b w:val="1"/>
          <w:bCs w:val="1"/>
          <w:u w:val="single"/>
        </w:rPr>
      </w:pPr>
    </w:p>
    <w:p>
      <w:pPr>
        <w:pStyle w:val="P17"/>
        <w:ind w:hanging="561"/>
      </w:pPr>
      <w:r>
        <w:rPr>
          <w:b w:val="1"/>
          <w:bCs w:val="1"/>
          <w:u w:val="single"/>
        </w:rPr>
        <w:t>Art.2</w:t>
      </w:r>
      <w:r>
        <w:rPr>
          <w:b w:val="1"/>
          <w:bCs w:val="1"/>
        </w:rPr>
        <w:t xml:space="preserve">: </w:t>
      </w:r>
      <w:r>
        <w:rPr>
          <w:b w:val="1"/>
          <w:bCs w:val="1"/>
        </w:rPr>
        <w:t>CONDICIONA</w:t>
      </w:r>
      <w:r>
        <w:rPr>
          <w:b w:val="1"/>
          <w:bCs w:val="1"/>
        </w:rPr>
        <w:t>SE</w:t>
      </w:r>
      <w:r>
        <w:rPr>
          <w:b w:val="1"/>
          <w:bCs w:val="1"/>
        </w:rPr>
        <w:t xml:space="preserve"> </w:t>
      </w:r>
      <w:r>
        <w:t>la autorización otorgada en el punto anterior a la realización por medio de profesional idóneo, de estudio e informe sobre Protección contra Incendios, Plan de Evacuación y Propagación Sonora, cuyos resultados indiquen, de acuerdo a la normativa vigente en la materia (llámese Código de Espectáculos Públicos Ordenanza N° 7164) que el lugar puede ser utilizado como bar con espectáculos en vivo.-</w:t>
      </w:r>
    </w:p>
    <w:p>
      <w:pPr>
        <w:pStyle w:val="P17"/>
        <w:ind w:hanging="561"/>
        <w:rPr>
          <w:b w:val="1"/>
          <w:bCs w:val="1"/>
          <w:u w:val="single"/>
        </w:rPr>
      </w:pPr>
    </w:p>
    <w:p>
      <w:pPr>
        <w:pStyle w:val="P17"/>
        <w:ind w:hanging="561"/>
      </w:pPr>
      <w:r>
        <w:rPr>
          <w:b w:val="1"/>
          <w:bCs w:val="1"/>
          <w:u w:val="single"/>
        </w:rPr>
        <w:t>Art.3</w:t>
      </w:r>
      <w:r>
        <w:rPr>
          <w:b w:val="1"/>
          <w:bCs w:val="1"/>
        </w:rPr>
        <w:t xml:space="preserve">: DEBERÁ </w:t>
      </w:r>
      <w:r>
        <w:t xml:space="preserve">el Departamento Ejecutivo por medio de las Áreas Técnicas de control, hacer cumplir en un todo la legislación vigente, fundamentalmente en los momentos en que se realicen las actividades motivo de la presente excepción.- </w:t>
      </w:r>
    </w:p>
    <w:p>
      <w:pPr>
        <w:ind w:hanging="561" w:left="561"/>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Art.4</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Comuníquese, publíquese la presente Ordenanza en el Boletín Oficial de la Municipalidad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9"/>
        <w:ind w:left="0"/>
      </w:pPr>
      <w:r>
        <w:t>DADA EN LA SALA DE SESIONES DEL HONORABLE CONCEJO DELIBERANTE A LOS DIECINUEVE DIAS DEL MES DE DICIEMBRE DEL AÑO DOS MIL OCHO.-</w:t>
      </w:r>
    </w:p>
    <w:p>
      <w:pPr>
        <w:jc w:val="both"/>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28900A4"/>
    <w:multiLevelType w:val="multilevel"/>
    <w:lvl w:ilvl="0">
      <w:start w:val="1"/>
      <w:numFmt w:val="decimal"/>
      <w:suff w:val="tab"/>
      <w:lvlText w:val="%1)"/>
      <w:lvlJc w:val="left"/>
      <w:pPr>
        <w:ind w:hanging="360" w:left="921"/>
        <w:tabs>
          <w:tab w:val="num" w:pos="92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5B3ADF"/>
    <w:multiLevelType w:val="multilevel"/>
    <w:lvl w:ilvl="0">
      <w:start w:val="1"/>
      <w:numFmt w:val="decimal"/>
      <w:suff w:val="tab"/>
      <w:lvlText w:val="%1."/>
      <w:lvlJc w:val="left"/>
      <w:pPr>
        <w:ind w:hanging="360" w:left="720"/>
        <w:tabs>
          <w:tab w:val="num" w:pos="72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3">
    <w:nsid w:val="146A6B4A"/>
    <w:multiLevelType w:val="multilevel"/>
    <w:lvl w:ilvl="0">
      <w:start w:val="1"/>
      <w:numFmt w:val="decimal"/>
      <w:suff w:val="tab"/>
      <w:lvlText w:val="%1)"/>
      <w:lvlJc w:val="left"/>
      <w:pPr>
        <w:ind w:hanging="480" w:left="84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21A02CE3"/>
    <w:multiLevelType w:val="multilevel"/>
    <w:lvl w:ilvl="0">
      <w:start w:val="1"/>
      <w:numFmt w:val="decimal"/>
      <w:suff w:val="tab"/>
      <w:lvlText w:val="%1)"/>
      <w:lvlJc w:val="left"/>
      <w:pPr>
        <w:ind w:hanging="465" w:left="1174"/>
        <w:tabs>
          <w:tab w:val="num" w:pos="1174"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5">
    <w:nsid w:val="2F074D76"/>
    <w:multiLevelType w:val="hybridMultilevel"/>
    <w:lvl w:ilvl="0" w:tplc="2436F1F3">
      <w:start w:val="1"/>
      <w:numFmt w:val="bullet"/>
      <w:suff w:val="tab"/>
      <w:lvlText w:val="o"/>
      <w:lvlJc w:val="left"/>
      <w:pPr>
        <w:ind w:hanging="360" w:left="720"/>
        <w:tabs>
          <w:tab w:val="num" w:pos="720" w:leader="none"/>
        </w:tabs>
      </w:pPr>
      <w:rPr>
        <w:rFonts w:ascii="Courier New" w:hAnsi="Courier New" w:cs="Benguiat Bk BT"/>
      </w:rPr>
    </w:lvl>
    <w:lvl w:ilvl="1" w:tplc="28787F9D">
      <w:start w:val="1"/>
      <w:numFmt w:val="bullet"/>
      <w:suff w:val="tab"/>
      <w:lvlText w:val="o"/>
      <w:lvlJc w:val="left"/>
      <w:pPr>
        <w:ind w:hanging="360" w:left="1440"/>
        <w:tabs>
          <w:tab w:val="num" w:pos="1440" w:leader="none"/>
        </w:tabs>
      </w:pPr>
      <w:rPr>
        <w:rFonts w:ascii="Courier New" w:hAnsi="Courier New" w:cs="Benguiat Bk BT"/>
      </w:rPr>
    </w:lvl>
    <w:lvl w:ilvl="2" w:tplc="4F9DF869">
      <w:start w:val="1"/>
      <w:numFmt w:val="bullet"/>
      <w:suff w:val="tab"/>
      <w:lvlText w:val=""/>
      <w:lvlJc w:val="left"/>
      <w:pPr>
        <w:ind w:hanging="360" w:left="2160"/>
        <w:tabs>
          <w:tab w:val="num" w:pos="2160" w:leader="none"/>
        </w:tabs>
      </w:pPr>
      <w:rPr>
        <w:rFonts w:ascii="Wingdings" w:hAnsi="Wingdings"/>
      </w:rPr>
    </w:lvl>
    <w:lvl w:ilvl="3" w:tplc="49D4D59B">
      <w:start w:val="1"/>
      <w:numFmt w:val="bullet"/>
      <w:suff w:val="tab"/>
      <w:lvlText w:val=""/>
      <w:lvlJc w:val="left"/>
      <w:pPr>
        <w:ind w:hanging="360" w:left="2880"/>
        <w:tabs>
          <w:tab w:val="num" w:pos="2880" w:leader="none"/>
        </w:tabs>
      </w:pPr>
      <w:rPr>
        <w:rFonts w:ascii="Symbol" w:hAnsi="Symbol"/>
      </w:rPr>
    </w:lvl>
    <w:lvl w:ilvl="4" w:tplc="46824E78">
      <w:start w:val="1"/>
      <w:numFmt w:val="bullet"/>
      <w:suff w:val="tab"/>
      <w:lvlText w:val="o"/>
      <w:lvlJc w:val="left"/>
      <w:pPr>
        <w:ind w:hanging="360" w:left="3600"/>
        <w:tabs>
          <w:tab w:val="num" w:pos="3600" w:leader="none"/>
        </w:tabs>
      </w:pPr>
      <w:rPr>
        <w:rFonts w:ascii="Courier New" w:hAnsi="Courier New" w:cs="Benguiat Bk BT"/>
      </w:rPr>
    </w:lvl>
    <w:lvl w:ilvl="5" w:tplc="1EDDA334">
      <w:start w:val="1"/>
      <w:numFmt w:val="bullet"/>
      <w:suff w:val="tab"/>
      <w:lvlText w:val=""/>
      <w:lvlJc w:val="left"/>
      <w:pPr>
        <w:ind w:hanging="360" w:left="4320"/>
        <w:tabs>
          <w:tab w:val="num" w:pos="4320" w:leader="none"/>
        </w:tabs>
      </w:pPr>
      <w:rPr>
        <w:rFonts w:ascii="Wingdings" w:hAnsi="Wingdings"/>
      </w:rPr>
    </w:lvl>
    <w:lvl w:ilvl="6" w:tplc="02A10630">
      <w:start w:val="1"/>
      <w:numFmt w:val="bullet"/>
      <w:suff w:val="tab"/>
      <w:lvlText w:val=""/>
      <w:lvlJc w:val="left"/>
      <w:pPr>
        <w:ind w:hanging="360" w:left="5040"/>
        <w:tabs>
          <w:tab w:val="num" w:pos="5040" w:leader="none"/>
        </w:tabs>
      </w:pPr>
      <w:rPr>
        <w:rFonts w:ascii="Symbol" w:hAnsi="Symbol"/>
      </w:rPr>
    </w:lvl>
    <w:lvl w:ilvl="7" w:tplc="4613BCAB">
      <w:start w:val="1"/>
      <w:numFmt w:val="bullet"/>
      <w:suff w:val="tab"/>
      <w:lvlText w:val="o"/>
      <w:lvlJc w:val="left"/>
      <w:pPr>
        <w:ind w:hanging="360" w:left="5760"/>
        <w:tabs>
          <w:tab w:val="num" w:pos="5760" w:leader="none"/>
        </w:tabs>
      </w:pPr>
      <w:rPr>
        <w:rFonts w:ascii="Courier New" w:hAnsi="Courier New" w:cs="Benguiat Bk BT"/>
      </w:rPr>
    </w:lvl>
    <w:lvl w:ilvl="8" w:tplc="1F803D30">
      <w:start w:val="1"/>
      <w:numFmt w:val="bullet"/>
      <w:suff w:val="tab"/>
      <w:lvlText w:val=""/>
      <w:lvlJc w:val="left"/>
      <w:pPr>
        <w:ind w:hanging="360" w:left="6480"/>
        <w:tabs>
          <w:tab w:val="num" w:pos="6480" w:leader="none"/>
        </w:tabs>
      </w:pPr>
      <w:rPr>
        <w:rFonts w:ascii="Wingdings" w:hAnsi="Wingdings"/>
      </w:rPr>
    </w:lvl>
  </w:abstractNum>
  <w:abstractNum w:abstractNumId="6">
    <w:nsid w:val="33810D64"/>
    <w:multiLevelType w:val="multilevel"/>
    <w:lvl w:ilvl="0">
      <w:start w:val="1"/>
      <w:numFmt w:val="lowerLetter"/>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6636AF2"/>
    <w:multiLevelType w:val="hybridMultilevel"/>
    <w:lvl w:ilvl="0" w:tplc="4D1807F0">
      <w:start w:val="1"/>
      <w:numFmt w:val="bullet"/>
      <w:suff w:val="tab"/>
      <w:lvlText w:val="o"/>
      <w:lvlJc w:val="left"/>
      <w:pPr>
        <w:ind w:hanging="360" w:left="720"/>
        <w:tabs>
          <w:tab w:val="num" w:pos="720" w:leader="none"/>
        </w:tabs>
      </w:pPr>
      <w:rPr>
        <w:rFonts w:ascii="Courier New" w:hAnsi="Courier New" w:cs="Benguiat Bk BT"/>
      </w:rPr>
    </w:lvl>
    <w:lvl w:ilvl="1" w:tplc="26F2BCC3">
      <w:start w:val="1"/>
      <w:numFmt w:val="bullet"/>
      <w:suff w:val="tab"/>
      <w:lvlText w:val="o"/>
      <w:lvlJc w:val="left"/>
      <w:pPr>
        <w:ind w:hanging="360" w:left="1440"/>
        <w:tabs>
          <w:tab w:val="num" w:pos="1440" w:leader="none"/>
        </w:tabs>
      </w:pPr>
      <w:rPr>
        <w:rFonts w:ascii="Courier New" w:hAnsi="Courier New" w:cs="Benguiat Bk BT"/>
      </w:rPr>
    </w:lvl>
    <w:lvl w:ilvl="2" w:tplc="71587C68">
      <w:start w:val="1"/>
      <w:numFmt w:val="bullet"/>
      <w:suff w:val="tab"/>
      <w:lvlText w:val=""/>
      <w:lvlJc w:val="left"/>
      <w:pPr>
        <w:ind w:hanging="360" w:left="2160"/>
        <w:tabs>
          <w:tab w:val="num" w:pos="2160" w:leader="none"/>
        </w:tabs>
      </w:pPr>
      <w:rPr>
        <w:rFonts w:ascii="Wingdings" w:hAnsi="Wingdings"/>
      </w:rPr>
    </w:lvl>
    <w:lvl w:ilvl="3" w:tplc="77D93E2D">
      <w:start w:val="1"/>
      <w:numFmt w:val="bullet"/>
      <w:suff w:val="tab"/>
      <w:lvlText w:val=""/>
      <w:lvlJc w:val="left"/>
      <w:pPr>
        <w:ind w:hanging="360" w:left="2880"/>
        <w:tabs>
          <w:tab w:val="num" w:pos="2880" w:leader="none"/>
        </w:tabs>
      </w:pPr>
      <w:rPr>
        <w:rFonts w:ascii="Symbol" w:hAnsi="Symbol"/>
      </w:rPr>
    </w:lvl>
    <w:lvl w:ilvl="4" w:tplc="6E7B9564">
      <w:start w:val="1"/>
      <w:numFmt w:val="bullet"/>
      <w:suff w:val="tab"/>
      <w:lvlText w:val="o"/>
      <w:lvlJc w:val="left"/>
      <w:pPr>
        <w:ind w:hanging="360" w:left="3600"/>
        <w:tabs>
          <w:tab w:val="num" w:pos="3600" w:leader="none"/>
        </w:tabs>
      </w:pPr>
      <w:rPr>
        <w:rFonts w:ascii="Courier New" w:hAnsi="Courier New" w:cs="Benguiat Bk BT"/>
      </w:rPr>
    </w:lvl>
    <w:lvl w:ilvl="5" w:tplc="65083BFD">
      <w:start w:val="1"/>
      <w:numFmt w:val="bullet"/>
      <w:suff w:val="tab"/>
      <w:lvlText w:val=""/>
      <w:lvlJc w:val="left"/>
      <w:pPr>
        <w:ind w:hanging="360" w:left="4320"/>
        <w:tabs>
          <w:tab w:val="num" w:pos="4320" w:leader="none"/>
        </w:tabs>
      </w:pPr>
      <w:rPr>
        <w:rFonts w:ascii="Wingdings" w:hAnsi="Wingdings"/>
      </w:rPr>
    </w:lvl>
    <w:lvl w:ilvl="6" w:tplc="766AA10E">
      <w:start w:val="1"/>
      <w:numFmt w:val="bullet"/>
      <w:suff w:val="tab"/>
      <w:lvlText w:val=""/>
      <w:lvlJc w:val="left"/>
      <w:pPr>
        <w:ind w:hanging="360" w:left="5040"/>
        <w:tabs>
          <w:tab w:val="num" w:pos="5040" w:leader="none"/>
        </w:tabs>
      </w:pPr>
      <w:rPr>
        <w:rFonts w:ascii="Symbol" w:hAnsi="Symbol"/>
      </w:rPr>
    </w:lvl>
    <w:lvl w:ilvl="7" w:tplc="764D63F1">
      <w:start w:val="1"/>
      <w:numFmt w:val="bullet"/>
      <w:suff w:val="tab"/>
      <w:lvlText w:val="o"/>
      <w:lvlJc w:val="left"/>
      <w:pPr>
        <w:ind w:hanging="360" w:left="5760"/>
        <w:tabs>
          <w:tab w:val="num" w:pos="5760" w:leader="none"/>
        </w:tabs>
      </w:pPr>
      <w:rPr>
        <w:rFonts w:ascii="Courier New" w:hAnsi="Courier New" w:cs="Benguiat Bk BT"/>
      </w:rPr>
    </w:lvl>
    <w:lvl w:ilvl="8" w:tplc="2336C5BB">
      <w:start w:val="1"/>
      <w:numFmt w:val="bullet"/>
      <w:suff w:val="tab"/>
      <w:lvlText w:val=""/>
      <w:lvlJc w:val="left"/>
      <w:pPr>
        <w:ind w:hanging="360" w:left="6480"/>
        <w:tabs>
          <w:tab w:val="num" w:pos="6480" w:leader="none"/>
        </w:tabs>
      </w:pPr>
      <w:rPr>
        <w:rFonts w:ascii="Wingdings" w:hAnsi="Wingdings"/>
      </w:rPr>
    </w:lvl>
  </w:abstractNum>
  <w:abstractNum w:abstractNumId="9">
    <w:nsid w:val="6FE97DDB"/>
    <w:multiLevelType w:val="multilevel"/>
    <w:lvl w:ilvl="0">
      <w:start w:val="3"/>
      <w:numFmt w:val="decimal"/>
      <w:suff w:val="tab"/>
      <w:lvlText w:val="%1)"/>
      <w:lvlJc w:val="left"/>
      <w:pPr>
        <w:ind w:hanging="360" w:left="720"/>
        <w:tabs>
          <w:tab w:val="num"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1">
    <w:nsid w:val="7F677762"/>
    <w:multiLevelType w:val="hybridMultilevel"/>
    <w:lvl w:ilvl="0" w:tplc="0FD6CE83">
      <w:start w:val="1"/>
      <w:numFmt w:val="bullet"/>
      <w:suff w:val="tab"/>
      <w:lvlText w:val="o"/>
      <w:lvlJc w:val="left"/>
      <w:pPr>
        <w:ind w:hanging="360" w:left="720"/>
        <w:tabs>
          <w:tab w:val="num" w:pos="720" w:leader="none"/>
        </w:tabs>
      </w:pPr>
      <w:rPr>
        <w:rFonts w:ascii="Courier New" w:hAnsi="Courier New" w:cs="Benguiat Bk BT"/>
      </w:rPr>
    </w:lvl>
    <w:lvl w:ilvl="1" w:tplc="7BD3D08E">
      <w:start w:val="1"/>
      <w:numFmt w:val="bullet"/>
      <w:suff w:val="tab"/>
      <w:lvlText w:val="o"/>
      <w:lvlJc w:val="left"/>
      <w:pPr>
        <w:ind w:hanging="360" w:left="1440"/>
        <w:tabs>
          <w:tab w:val="num" w:pos="1440" w:leader="none"/>
        </w:tabs>
      </w:pPr>
      <w:rPr>
        <w:rFonts w:ascii="Courier New" w:hAnsi="Courier New" w:cs="Benguiat Bk BT"/>
      </w:rPr>
    </w:lvl>
    <w:lvl w:ilvl="2" w:tplc="38D37377">
      <w:start w:val="1"/>
      <w:numFmt w:val="bullet"/>
      <w:suff w:val="tab"/>
      <w:lvlText w:val=""/>
      <w:lvlJc w:val="left"/>
      <w:pPr>
        <w:ind w:hanging="360" w:left="2160"/>
        <w:tabs>
          <w:tab w:val="num" w:pos="2160" w:leader="none"/>
        </w:tabs>
      </w:pPr>
      <w:rPr>
        <w:rFonts w:ascii="Wingdings" w:hAnsi="Wingdings"/>
      </w:rPr>
    </w:lvl>
    <w:lvl w:ilvl="3" w:tplc="20000453">
      <w:start w:val="1"/>
      <w:numFmt w:val="bullet"/>
      <w:suff w:val="tab"/>
      <w:lvlText w:val=""/>
      <w:lvlJc w:val="left"/>
      <w:pPr>
        <w:ind w:hanging="360" w:left="2880"/>
        <w:tabs>
          <w:tab w:val="num" w:pos="2880" w:leader="none"/>
        </w:tabs>
      </w:pPr>
      <w:rPr>
        <w:rFonts w:ascii="Symbol" w:hAnsi="Symbol"/>
      </w:rPr>
    </w:lvl>
    <w:lvl w:ilvl="4" w:tplc="0992775B">
      <w:start w:val="1"/>
      <w:numFmt w:val="bullet"/>
      <w:suff w:val="tab"/>
      <w:lvlText w:val="o"/>
      <w:lvlJc w:val="left"/>
      <w:pPr>
        <w:ind w:hanging="360" w:left="3600"/>
        <w:tabs>
          <w:tab w:val="num" w:pos="3600" w:leader="none"/>
        </w:tabs>
      </w:pPr>
      <w:rPr>
        <w:rFonts w:ascii="Courier New" w:hAnsi="Courier New" w:cs="Benguiat Bk BT"/>
      </w:rPr>
    </w:lvl>
    <w:lvl w:ilvl="5" w:tplc="3E4C45E1">
      <w:start w:val="1"/>
      <w:numFmt w:val="bullet"/>
      <w:suff w:val="tab"/>
      <w:lvlText w:val=""/>
      <w:lvlJc w:val="left"/>
      <w:pPr>
        <w:ind w:hanging="360" w:left="4320"/>
        <w:tabs>
          <w:tab w:val="num" w:pos="4320" w:leader="none"/>
        </w:tabs>
      </w:pPr>
      <w:rPr>
        <w:rFonts w:ascii="Wingdings" w:hAnsi="Wingdings"/>
      </w:rPr>
    </w:lvl>
    <w:lvl w:ilvl="6" w:tplc="20804F59">
      <w:start w:val="1"/>
      <w:numFmt w:val="bullet"/>
      <w:suff w:val="tab"/>
      <w:lvlText w:val=""/>
      <w:lvlJc w:val="left"/>
      <w:pPr>
        <w:ind w:hanging="360" w:left="5040"/>
        <w:tabs>
          <w:tab w:val="num" w:pos="5040" w:leader="none"/>
        </w:tabs>
      </w:pPr>
      <w:rPr>
        <w:rFonts w:ascii="Symbol" w:hAnsi="Symbol"/>
      </w:rPr>
    </w:lvl>
    <w:lvl w:ilvl="7" w:tplc="3E2BEAD9">
      <w:start w:val="1"/>
      <w:numFmt w:val="bullet"/>
      <w:suff w:val="tab"/>
      <w:lvlText w:val="o"/>
      <w:lvlJc w:val="left"/>
      <w:pPr>
        <w:ind w:hanging="360" w:left="5760"/>
        <w:tabs>
          <w:tab w:val="num" w:pos="5760" w:leader="none"/>
        </w:tabs>
      </w:pPr>
      <w:rPr>
        <w:rFonts w:ascii="Courier New" w:hAnsi="Courier New" w:cs="Benguiat Bk BT"/>
      </w:rPr>
    </w:lvl>
    <w:lvl w:ilvl="8" w:tplc="337B930B">
      <w:start w:val="1"/>
      <w:numFmt w:val="bullet"/>
      <w:suff w:val="tab"/>
      <w:lvlText w:val=""/>
      <w:lvlJc w:val="left"/>
      <w:pPr>
        <w:ind w:hanging="360" w:left="6480"/>
        <w:tabs>
          <w:tab w:val="num" w:pos="6480" w:leader="none"/>
        </w:tabs>
      </w:pPr>
      <w:rPr>
        <w:rFonts w:ascii="Wingdings" w:hAnsi="Wingdings"/>
      </w:rPr>
    </w:lvl>
  </w:abstractNum>
  <w:num w:numId="1">
    <w:abstractNumId w:val="1"/>
  </w:num>
  <w:num w:numId="2">
    <w:abstractNumId w:val="10"/>
  </w:num>
  <w:num w:numId="3">
    <w:abstractNumId w:val="7"/>
  </w:num>
  <w:num w:numId="4">
    <w:abstractNumId w:val="3"/>
  </w:num>
  <w:num w:numId="5">
    <w:abstractNumId w:val="4"/>
  </w:num>
  <w:num w:numId="6">
    <w:abstractNumId w:val="6"/>
  </w:num>
  <w:num w:numId="7">
    <w:abstractNumId w:val="2"/>
  </w:num>
  <w:num w:numId="8">
    <w:abstractNumId w:val="0"/>
  </w:num>
  <w:num w:numId="9">
    <w:abstractNumId w:val="9"/>
  </w:num>
  <w:num w:numId="10">
    <w:abstractNumId w:val="8"/>
  </w:num>
  <w:num w:numId="11">
    <w:abstractNumId w:val="5"/>
  </w:num>
  <w:num w:numId="12">
    <w:abstractNumId w:val="11"/>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4"/>
    <w:basedOn w:val="P0"/>
    <w:next w:val="P0"/>
    <w:pPr>
      <w:keepNext w:val="1"/>
      <w:widowControl w:val="0"/>
      <w:jc w:val="both"/>
      <w:outlineLvl w:val="3"/>
    </w:pPr>
    <w:rPr>
      <w:rFonts w:ascii="Courier New" w:hAnsi="Courier New"/>
      <w:b w:val="1"/>
      <w:bCs w:val="1"/>
      <w:u w:val="single"/>
    </w:rPr>
  </w:style>
  <w:style w:type="paragraph" w:styleId="P6">
    <w:name w:val="Heading 5"/>
    <w:basedOn w:val="P0"/>
    <w:next w:val="P0"/>
    <w:pPr>
      <w:keepNext w:val="1"/>
      <w:widowControl w:val="0"/>
      <w:jc w:val="both"/>
      <w:outlineLvl w:val="4"/>
    </w:pPr>
    <w:rPr>
      <w:rFonts w:ascii="Courier New" w:hAnsi="Courier New"/>
      <w:b w:val="1"/>
      <w:bCs w:val="1"/>
    </w:rPr>
  </w:style>
  <w:style w:type="paragraph" w:styleId="P7">
    <w:name w:val="Heading 6"/>
    <w:basedOn w:val="P0"/>
    <w:next w:val="P0"/>
    <w:pPr>
      <w:keepNext w:val="1"/>
      <w:jc w:val="center"/>
      <w:outlineLvl w:val="5"/>
    </w:pPr>
    <w:rPr>
      <w:rFonts w:ascii="Courier New" w:hAnsi="Courier New"/>
      <w:b w:val="1"/>
      <w:bCs w:val="1"/>
      <w:u w:val="single"/>
    </w:rPr>
  </w:style>
  <w:style w:type="paragraph" w:styleId="P8">
    <w:name w:val="Heading 7"/>
    <w:basedOn w:val="P0"/>
    <w:next w:val="P0"/>
    <w:pPr>
      <w:keepNext w:val="1"/>
      <w:ind w:firstLine="709"/>
      <w:jc w:val="both"/>
      <w:outlineLvl w:val="6"/>
    </w:pPr>
    <w:rPr>
      <w:rFonts w:ascii="Courier New" w:hAnsi="Courier New"/>
    </w:rPr>
  </w:style>
  <w:style w:type="paragraph" w:styleId="P9">
    <w:name w:val="Heading 8"/>
    <w:basedOn w:val="P0"/>
    <w:next w:val="P0"/>
    <w:pPr>
      <w:keepNext w:val="1"/>
      <w:ind w:left="360"/>
      <w:jc w:val="center"/>
      <w:outlineLvl w:val="7"/>
    </w:pPr>
    <w:rPr>
      <w:rFonts w:ascii="Courier New" w:hAnsi="Courier New"/>
      <w:b w:val="1"/>
      <w:bCs w:val="1"/>
      <w:u w:val="single"/>
    </w:rPr>
  </w:style>
  <w:style w:type="paragraph" w:styleId="P10">
    <w:name w:val="Envelope Return"/>
    <w:basedOn w:val="P0"/>
    <w:next w:val="P10"/>
    <w:pPr/>
    <w:rPr>
      <w:rFonts w:ascii="Benguiat Bk BT" w:hAnsi="Benguiat Bk BT" w:cs="Arial"/>
      <w:b w:val="1"/>
      <w:i w:val="1"/>
      <w:bCs w:val="1"/>
      <w:iCs w:val="1"/>
      <w:u w:val="single"/>
    </w:rPr>
  </w:style>
  <w:style w:type="paragraph" w:styleId="P11">
    <w:name w:val="Plain Text"/>
    <w:basedOn w:val="P0"/>
    <w:next w:val="P11"/>
    <w:pPr/>
    <w:rPr>
      <w:rFonts w:ascii="Courier New" w:hAnsi="Courier New"/>
      <w:sz w:val="20"/>
      <w:szCs w:val="20"/>
      <w:lang/>
    </w:rPr>
  </w:style>
  <w:style w:type="paragraph" w:styleId="P12">
    <w:name w:val="Body Text"/>
    <w:basedOn w:val="P0"/>
    <w:next w:val="P12"/>
    <w:pPr>
      <w:jc w:val="both"/>
    </w:pPr>
    <w:rPr>
      <w:rFonts w:ascii="Courier New" w:hAnsi="Courier New"/>
    </w:rPr>
  </w:style>
  <w:style w:type="paragraph" w:styleId="P13">
    <w:name w:val="Title"/>
    <w:basedOn w:val="P0"/>
    <w:next w:val="P13"/>
    <w:pPr>
      <w:jc w:val="center"/>
    </w:pPr>
    <w:rPr>
      <w:rFonts w:ascii="Courier New" w:hAnsi="Courier New"/>
      <w:b w:val="1"/>
      <w:bCs w:val="1"/>
    </w:rPr>
  </w:style>
  <w:style w:type="paragraph" w:styleId="P14">
    <w:name w:val="Body Text 3"/>
    <w:basedOn w:val="P0"/>
    <w:next w:val="P14"/>
    <w:pPr>
      <w:jc w:val="both"/>
    </w:pPr>
    <w:rPr>
      <w:rFonts w:ascii="Courier New" w:hAnsi="Courier New"/>
      <w:b w:val="1"/>
      <w:bCs w:val="1"/>
    </w:rPr>
  </w:style>
  <w:style w:type="paragraph" w:styleId="P15">
    <w:name w:val="Body Text 2"/>
    <w:basedOn w:val="P0"/>
    <w:next w:val="P15"/>
    <w:pPr>
      <w:jc w:val="both"/>
    </w:pPr>
    <w:rPr>
      <w:sz w:val="28"/>
      <w:szCs w:val="28"/>
    </w:rPr>
  </w:style>
  <w:style w:type="paragraph" w:styleId="P16">
    <w:name w:val="Texto de globo"/>
    <w:basedOn w:val="P0"/>
    <w:next w:val="P16"/>
    <w:pPr/>
    <w:rPr>
      <w:rFonts w:ascii="Tahoma" w:hAnsi="Tahoma" w:cs="Tahoma"/>
      <w:sz w:val="16"/>
      <w:szCs w:val="16"/>
    </w:rPr>
  </w:style>
  <w:style w:type="paragraph" w:styleId="P17">
    <w:name w:val="Body Text Indent"/>
    <w:basedOn w:val="P0"/>
    <w:next w:val="P17"/>
    <w:pPr>
      <w:ind w:left="561"/>
      <w:jc w:val="both"/>
    </w:pPr>
    <w:rPr>
      <w:rFonts w:ascii="Courier New" w:hAnsi="Courier New"/>
    </w:rPr>
  </w:style>
  <w:style w:type="paragraph" w:styleId="P18">
    <w:name w:val="Body Text Indent 2"/>
    <w:basedOn w:val="P0"/>
    <w:next w:val="P18"/>
    <w:pPr>
      <w:ind w:left="748"/>
      <w:jc w:val="both"/>
    </w:pPr>
    <w:rPr>
      <w:rFonts w:ascii="Courier New" w:hAnsi="Courier New"/>
    </w:rPr>
  </w:style>
  <w:style w:type="paragraph" w:styleId="P19">
    <w:name w:val="Body Text Indent 3"/>
    <w:basedOn w:val="P0"/>
    <w:next w:val="P19"/>
    <w:pPr>
      <w:ind w:left="748"/>
      <w:jc w:val="both"/>
    </w:pPr>
    <w:rPr>
      <w:rFonts w:ascii="Courier New" w:hAnsi="Courier New"/>
      <w:b w:val="1"/>
      <w:bCs w:val="1"/>
    </w:rPr>
  </w:style>
  <w:style w:type="paragraph" w:styleId="P20">
    <w:name w:val="Texto independiente 21"/>
    <w:basedOn w:val="P0"/>
    <w:next w:val="P20"/>
    <w:pPr>
      <w:jc w:val="center"/>
    </w:pPr>
    <w:rPr/>
  </w:style>
  <w:style w:type="paragraph" w:styleId="P21">
    <w:name w:val="Body Text 21"/>
    <w:basedOn w:val="P0"/>
    <w:next w:val="P21"/>
    <w:pPr>
      <w:jc w:val="center"/>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2026-07-09T18:08:44Z</dcterms:created>
  <cp:lastModifiedBy>Federico Parisi</cp:lastModifiedBy>
  <cp:lastPrinted>2008-12-28T22:26:00Z</cp:lastPrinted>
  <dcterms:modified xsi:type="dcterms:W3CDTF">2026-07-09T18:08:44Z</dcterms:modified>
  <cp:revision>2</cp:revision>
  <dc:title>PROYECTO DE ORDENANZA</dc:title>
</cp:coreProperties>
</file>