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F655" w14:textId="77777777" w:rsidR="006F1D20" w:rsidRDefault="00000000">
      <w:pPr>
        <w:spacing w:after="513" w:line="259" w:lineRule="auto"/>
        <w:ind w:left="0" w:firstLine="0"/>
        <w:jc w:val="center"/>
      </w:pPr>
      <w:r>
        <w:rPr>
          <w:b/>
          <w:sz w:val="36"/>
        </w:rPr>
        <w:t>Stage 2 – Structural Recalibration Brief</w:t>
      </w:r>
    </w:p>
    <w:p w14:paraId="21D01996" w14:textId="77777777" w:rsidR="006F1D20" w:rsidRDefault="00000000">
      <w:pPr>
        <w:pStyle w:val="Heading1"/>
        <w:ind w:left="-5"/>
      </w:pPr>
      <w:r>
        <w:t>Shock Diagnosis</w:t>
      </w:r>
    </w:p>
    <w:p w14:paraId="477248F6" w14:textId="77777777" w:rsidR="006F1D20" w:rsidRDefault="00000000">
      <w:pPr>
        <w:ind w:left="-5"/>
      </w:pPr>
      <w:r>
        <w:t xml:space="preserve">Out-of-time dataset exhibits higher volatility and amplified peak variability. Regulatory escalation increases peak </w:t>
      </w:r>
      <w:proofErr w:type="spellStart"/>
      <w:r>
        <w:t>underforecast</w:t>
      </w:r>
      <w:proofErr w:type="spellEnd"/>
      <w:r>
        <w:t xml:space="preserve"> penalty from </w:t>
      </w:r>
      <w:r>
        <w:rPr>
          <w:rFonts w:ascii="Segoe UI Symbol" w:eastAsia="Segoe UI Symbol" w:hAnsi="Segoe UI Symbol" w:cs="Segoe UI Symbol"/>
        </w:rPr>
        <w:t>■</w:t>
      </w:r>
      <w:r>
        <w:t xml:space="preserve">4 to </w:t>
      </w:r>
      <w:r>
        <w:rPr>
          <w:rFonts w:ascii="Segoe UI Symbol" w:eastAsia="Segoe UI Symbol" w:hAnsi="Segoe UI Symbol" w:cs="Segoe UI Symbol"/>
        </w:rPr>
        <w:t>■</w:t>
      </w:r>
      <w:r>
        <w:t>6.</w:t>
      </w:r>
    </w:p>
    <w:p w14:paraId="146F646D" w14:textId="28DD9F51" w:rsidR="001374D2" w:rsidRDefault="001374D2">
      <w:pPr>
        <w:ind w:left="-5"/>
      </w:pPr>
      <w:r w:rsidRPr="001374D2">
        <w:t xml:space="preserve">Peak </w:t>
      </w:r>
      <w:proofErr w:type="spellStart"/>
      <w:r w:rsidRPr="001374D2">
        <w:t>underforecast</w:t>
      </w:r>
      <w:proofErr w:type="spellEnd"/>
      <w:r w:rsidRPr="001374D2">
        <w:t xml:space="preserve"> penalty increased 50% (₹4 → ₹6), materially increasing tail-risk exposure.</w:t>
      </w:r>
    </w:p>
    <w:p w14:paraId="0665EB6C" w14:textId="77777777" w:rsidR="006F1D20" w:rsidRDefault="00000000">
      <w:pPr>
        <w:pStyle w:val="Heading1"/>
        <w:spacing w:after="0"/>
        <w:ind w:left="-5"/>
      </w:pPr>
      <w:r>
        <w:t>Impact Quantification</w:t>
      </w:r>
    </w:p>
    <w:tbl>
      <w:tblPr>
        <w:tblStyle w:val="TableGrid"/>
        <w:tblW w:w="3515" w:type="dxa"/>
        <w:tblInd w:w="280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5"/>
        <w:gridCol w:w="1130"/>
      </w:tblGrid>
      <w:tr w:rsidR="006F1D20" w14:paraId="1AD210B0" w14:textId="77777777">
        <w:trPr>
          <w:trHeight w:val="36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550D9" w14:textId="77777777" w:rsidR="006F1D20" w:rsidRDefault="00000000">
            <w:pPr>
              <w:spacing w:after="0" w:line="259" w:lineRule="auto"/>
              <w:ind w:left="0" w:firstLine="0"/>
            </w:pPr>
            <w:r>
              <w:t>Metric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B5AAA" w14:textId="77777777" w:rsidR="006F1D20" w:rsidRDefault="00000000">
            <w:pPr>
              <w:spacing w:after="0" w:line="259" w:lineRule="auto"/>
              <w:ind w:left="0" w:firstLine="0"/>
            </w:pPr>
            <w:r>
              <w:t>Value</w:t>
            </w:r>
          </w:p>
        </w:tc>
      </w:tr>
      <w:tr w:rsidR="006F1D20" w14:paraId="21E03D9A" w14:textId="77777777">
        <w:trPr>
          <w:trHeight w:val="36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6FD1E" w14:textId="77777777" w:rsidR="006F1D20" w:rsidRDefault="00000000">
            <w:pPr>
              <w:spacing w:after="0" w:line="259" w:lineRule="auto"/>
              <w:ind w:left="0" w:firstLine="0"/>
            </w:pPr>
            <w:r>
              <w:t>Total Penalty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91ED2" w14:textId="77777777" w:rsidR="006F1D20" w:rsidRDefault="00000000">
            <w:pPr>
              <w:spacing w:after="0" w:line="259" w:lineRule="auto"/>
              <w:ind w:left="0" w:firstLine="0"/>
            </w:pPr>
            <w:r>
              <w:t>49,575.29</w:t>
            </w:r>
          </w:p>
        </w:tc>
      </w:tr>
      <w:tr w:rsidR="006F1D20" w14:paraId="6B5DFB0B" w14:textId="77777777">
        <w:trPr>
          <w:trHeight w:val="36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7F238" w14:textId="77777777" w:rsidR="006F1D20" w:rsidRDefault="00000000">
            <w:pPr>
              <w:spacing w:after="0" w:line="259" w:lineRule="auto"/>
              <w:ind w:left="0" w:firstLine="0"/>
            </w:pPr>
            <w:r>
              <w:t>Peak Penalty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42DCD" w14:textId="77777777" w:rsidR="006F1D20" w:rsidRDefault="00000000">
            <w:pPr>
              <w:spacing w:after="0" w:line="259" w:lineRule="auto"/>
              <w:ind w:left="0" w:firstLine="0"/>
            </w:pPr>
            <w:r>
              <w:t>13,091.67</w:t>
            </w:r>
          </w:p>
        </w:tc>
      </w:tr>
      <w:tr w:rsidR="006F1D20" w14:paraId="24AC6882" w14:textId="77777777">
        <w:trPr>
          <w:trHeight w:val="36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4D2A7" w14:textId="77777777" w:rsidR="006F1D20" w:rsidRDefault="00000000">
            <w:pPr>
              <w:spacing w:after="0" w:line="259" w:lineRule="auto"/>
              <w:ind w:left="0" w:firstLine="0"/>
            </w:pPr>
            <w:r>
              <w:t>Off-Peak Penalty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21BAD" w14:textId="77777777" w:rsidR="006F1D20" w:rsidRDefault="00000000">
            <w:pPr>
              <w:spacing w:after="0" w:line="259" w:lineRule="auto"/>
              <w:ind w:left="0" w:firstLine="0"/>
            </w:pPr>
            <w:r>
              <w:t>36,483.63</w:t>
            </w:r>
          </w:p>
        </w:tc>
      </w:tr>
      <w:tr w:rsidR="006F1D20" w14:paraId="3DCCBDC5" w14:textId="77777777">
        <w:trPr>
          <w:trHeight w:val="36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20099" w14:textId="77777777" w:rsidR="006F1D20" w:rsidRDefault="00000000">
            <w:pPr>
              <w:spacing w:after="0" w:line="259" w:lineRule="auto"/>
              <w:ind w:left="0" w:firstLine="0"/>
            </w:pPr>
            <w:r>
              <w:t>Bias (%)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D97FD" w14:textId="77777777" w:rsidR="006F1D20" w:rsidRDefault="00000000">
            <w:pPr>
              <w:spacing w:after="0" w:line="259" w:lineRule="auto"/>
              <w:ind w:left="0" w:firstLine="0"/>
            </w:pPr>
            <w:r>
              <w:t>0.10</w:t>
            </w:r>
          </w:p>
        </w:tc>
      </w:tr>
      <w:tr w:rsidR="006F1D20" w14:paraId="14DC0960" w14:textId="77777777">
        <w:trPr>
          <w:trHeight w:val="36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907E1" w14:textId="77777777" w:rsidR="006F1D20" w:rsidRDefault="00000000">
            <w:pPr>
              <w:spacing w:after="0" w:line="259" w:lineRule="auto"/>
              <w:ind w:left="0" w:firstLine="0"/>
            </w:pPr>
            <w:r>
              <w:t>95th Percentile Abs Dev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0305B" w14:textId="77777777" w:rsidR="006F1D20" w:rsidRDefault="00000000">
            <w:pPr>
              <w:spacing w:after="0" w:line="259" w:lineRule="auto"/>
              <w:ind w:left="0" w:firstLine="0"/>
            </w:pPr>
            <w:r>
              <w:t>19.59</w:t>
            </w:r>
          </w:p>
        </w:tc>
      </w:tr>
      <w:tr w:rsidR="006F1D20" w14:paraId="6CAC0308" w14:textId="77777777">
        <w:trPr>
          <w:trHeight w:val="36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05428" w14:textId="77777777" w:rsidR="006F1D20" w:rsidRDefault="00000000">
            <w:pPr>
              <w:spacing w:after="0" w:line="259" w:lineRule="auto"/>
              <w:ind w:left="0" w:firstLine="0"/>
            </w:pPr>
            <w:r>
              <w:t>Best Peak Multiplier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969C9" w14:textId="77777777" w:rsidR="006F1D20" w:rsidRDefault="00000000">
            <w:pPr>
              <w:spacing w:after="0" w:line="259" w:lineRule="auto"/>
              <w:ind w:left="0" w:firstLine="0"/>
            </w:pPr>
            <w:r>
              <w:t>1.005</w:t>
            </w:r>
          </w:p>
        </w:tc>
      </w:tr>
      <w:tr w:rsidR="006F1D20" w14:paraId="3FEEE079" w14:textId="77777777">
        <w:trPr>
          <w:trHeight w:val="36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D40E6" w14:textId="77777777" w:rsidR="006F1D20" w:rsidRDefault="00000000">
            <w:pPr>
              <w:spacing w:after="0" w:line="259" w:lineRule="auto"/>
              <w:ind w:left="0" w:firstLine="0"/>
            </w:pPr>
            <w:r>
              <w:t>Recalibrated Penalty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F6CD5" w14:textId="77777777" w:rsidR="006F1D20" w:rsidRDefault="00000000">
            <w:pPr>
              <w:spacing w:after="0" w:line="259" w:lineRule="auto"/>
              <w:ind w:left="0" w:firstLine="0"/>
            </w:pPr>
            <w:r>
              <w:t>48,517.32</w:t>
            </w:r>
          </w:p>
        </w:tc>
      </w:tr>
    </w:tbl>
    <w:p w14:paraId="4A266B88" w14:textId="77777777" w:rsidR="006F1D20" w:rsidRDefault="00000000">
      <w:pPr>
        <w:pStyle w:val="Heading1"/>
        <w:ind w:left="-5"/>
      </w:pPr>
      <w:r>
        <w:t>Trade-Off Recognition</w:t>
      </w:r>
    </w:p>
    <w:p w14:paraId="3EF817A0" w14:textId="77777777" w:rsidR="006F1D20" w:rsidRDefault="00000000">
      <w:pPr>
        <w:spacing w:after="566"/>
        <w:ind w:left="-5"/>
      </w:pPr>
      <w:r>
        <w:t xml:space="preserve">Increased buffering reduces catastrophic peak </w:t>
      </w:r>
      <w:proofErr w:type="spellStart"/>
      <w:r>
        <w:t>underforecast</w:t>
      </w:r>
      <w:proofErr w:type="spellEnd"/>
      <w:r>
        <w:t xml:space="preserve"> exposure but increases </w:t>
      </w:r>
      <w:proofErr w:type="spellStart"/>
      <w:r>
        <w:t>overforecast</w:t>
      </w:r>
      <w:proofErr w:type="spellEnd"/>
      <w:r>
        <w:t xml:space="preserve"> bias. Risk prioritization </w:t>
      </w:r>
      <w:proofErr w:type="spellStart"/>
      <w:r>
        <w:t>favors</w:t>
      </w:r>
      <w:proofErr w:type="spellEnd"/>
      <w:r>
        <w:t xml:space="preserve"> peak stability.</w:t>
      </w:r>
    </w:p>
    <w:p w14:paraId="4EAF1916" w14:textId="77777777" w:rsidR="006F1D20" w:rsidRDefault="00000000">
      <w:pPr>
        <w:pStyle w:val="Heading1"/>
        <w:ind w:left="-5"/>
      </w:pPr>
      <w:r>
        <w:t>Stage 3 Direction</w:t>
      </w:r>
    </w:p>
    <w:p w14:paraId="2E62312B" w14:textId="77777777" w:rsidR="006F1D20" w:rsidRDefault="00000000">
      <w:pPr>
        <w:ind w:left="-5"/>
      </w:pPr>
      <w:r>
        <w:t>Introduce peak-specific quantile forecasting (~0.75), volatility-adaptive buffers, and rolling recalibration to manage structural shifts.</w:t>
      </w:r>
    </w:p>
    <w:p w14:paraId="0804FFBD" w14:textId="77777777" w:rsidR="006F1D20" w:rsidRDefault="006F1D20">
      <w:pPr>
        <w:sectPr w:rsidR="006F1D20">
          <w:pgSz w:w="12240" w:h="15840"/>
          <w:pgMar w:top="1440" w:right="1560" w:bottom="1440" w:left="1560" w:header="720" w:footer="720" w:gutter="0"/>
          <w:cols w:space="720"/>
        </w:sectPr>
      </w:pPr>
    </w:p>
    <w:p w14:paraId="42D3A337" w14:textId="77777777" w:rsidR="006F1D20" w:rsidRDefault="00000000">
      <w:pPr>
        <w:spacing w:after="0" w:line="259" w:lineRule="auto"/>
        <w:ind w:left="68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295F9A" wp14:editId="6A4582FD">
                <wp:extent cx="5080000" cy="5232400"/>
                <wp:effectExtent l="0" t="0" r="0" b="0"/>
                <wp:docPr id="614" name="Group 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00" cy="5232400"/>
                          <a:chOff x="0" y="0"/>
                          <a:chExt cx="5080000" cy="5232400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2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2400"/>
                            <a:ext cx="5080000" cy="254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" style="width:400pt;height:412pt;mso-position-horizontal-relative:char;mso-position-vertical-relative:line" coordsize="50800,52324">
                <v:shape id="Picture 56" style="position:absolute;width:50800;height:25400;left:0;top:0;" filled="f">
                  <v:imagedata r:id="rId6"/>
                </v:shape>
                <v:shape id="Picture 58" style="position:absolute;width:50800;height:25400;left:0;top:26924;" filled="f">
                  <v:imagedata r:id="rId7"/>
                </v:shape>
              </v:group>
            </w:pict>
          </mc:Fallback>
        </mc:AlternateContent>
      </w:r>
    </w:p>
    <w:sectPr w:rsidR="006F1D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D20"/>
    <w:rsid w:val="001374D2"/>
    <w:rsid w:val="003224B3"/>
    <w:rsid w:val="006F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B075"/>
  <w15:docId w15:val="{229DBB93-83B0-46F4-A13E-7B6B1921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0" w:line="243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Yogisha Rani</cp:lastModifiedBy>
  <cp:revision>2</cp:revision>
  <dcterms:created xsi:type="dcterms:W3CDTF">2026-02-28T16:19:00Z</dcterms:created>
  <dcterms:modified xsi:type="dcterms:W3CDTF">2026-02-28T16:19:00Z</dcterms:modified>
</cp:coreProperties>
</file>