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5983_1" w:id="100001"/>
      <w:bookmarkStart w:name="_Toc147905015_1" w:id="100002"/>
      <w:bookmarkStart w:name="TOCSection26_1" w:id="100003"/>
      <w:r>
        <w:t>Headers and Footers</w:t>
      </w:r>
      <w:bookmarkEnd w:id="100001"/>
      <w:bookmarkEnd w:id="100002"/>
    </w:p>
    <w:bookmarkEnd w:id="100003"/>
    <w:p w:rsidRDefault="00476CD1" w:rsidP="00476CD1" w:rsidR="00476CD1">
      <w:r>
        <w:t>Headers</w:t>
      </w:r>
      <w:r>
        <w:t xml:space="preserve"> and </w:t>
      </w:r>
      <w:r>
        <w:t>footers</w:t>
      </w:r>
      <w:r>
        <w:t xml:space="preserve"> refer to text, graphics or data (such as page number, date, document title, and so on) that can appear at the top or bottom of each page in a WordprocessingML document.</w:t>
      </w:r>
    </w:p>
    <w:p w:rsidRDefault="00476CD1" w:rsidP="00476CD1" w:rsidR="00476CD1">
      <w:r>
        <w:t xml:space="preserve">A </w:t>
      </w:r>
      <w:r>
        <w:t>header</w:t>
      </w:r>
      <w:r>
        <w:t xml:space="preserve"> appears in the top margin (above the main document content on the page), while a </w:t>
      </w:r>
      <w:r>
        <w:t>footer</w:t>
      </w:r>
      <w:r>
        <w:t xml:space="preserve"> appears in the bottom margin of a document page (below the main document content on the page). </w:t>
      </w:r>
    </w:p>
    <w:p w:rsidRDefault="00476CD1" w:rsidP="00476CD1" w:rsidR="00476CD1">
      <w:r>
        <w:drawing>
          <wp:inline distR="0" distL="0" distB="0" distT="0">
            <wp:extent cy="1905266" cx="1590897"/>
            <wp:effectExtent b="2782" r="1683" t="1524" l="1524"/>
            <wp:docPr name="Picture 5" id="7720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905266" cx="1590897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Since WordprocessingML is a flow-based </w:t>
      </w:r>
      <w:hyperlink r:id="rId9">
        <w:r>
          <w:rPr>
            <w:rStyle w:val="Hyperlink"/>
          </w:rPr>
          <w:t>format</w:t>
        </w:r>
      </w:hyperlink>
      <w:r>
        <w:t xml:space="preserve">, headers and footers are applied by specifying the headers and footers for all pages in a particular section of a document. </w:t>
      </w:r>
    </w:p>
    <w:p w:rsidRDefault="00476CD1" w:rsidP="00476CD1" w:rsidR="00476CD1">
      <w:r>
        <w:t xml:space="preserve">Within each section of a document there may be up to three different types of headers and footers: </w:t>
      </w:r>
    </w:p>
    <w:p w:rsidRDefault="00476CD1" w:rsidP="00476CD1" w:rsidR="00476CD1">
      <w:pPr>
        <w:pStyle w:val="ListBullet"/>
        <w:numPr>
          <w:ilvl w:val="0"/>
          <w:numId w:val="104"/>
        </w:numPr>
      </w:pPr>
      <w:r>
        <w:t>First page header/footer</w:t>
      </w:r>
    </w:p>
    <w:p w:rsidRDefault="00476CD1" w:rsidP="00476CD1" w:rsidR="00476CD1">
      <w:pPr>
        <w:pStyle w:val="ListBullet"/>
      </w:pPr>
      <w:r>
        <w:t>Odd page header/footer</w:t>
      </w:r>
    </w:p>
    <w:p w:rsidRDefault="00476CD1" w:rsidP="00476CD1" w:rsidR="00476CD1">
      <w:pPr>
        <w:pStyle w:val="ListBullet"/>
      </w:pPr>
      <w:r>
        <w:t>Even page header/footer</w:t>
      </w:r>
    </w:p>
    <w:p w:rsidRDefault="00476CD1" w:rsidP="00476CD1" w:rsidR="00476CD1">
      <w:r>
        <w:t>First page headers and footers</w:t>
      </w:r>
      <w:r>
        <w:t xml:space="preserve"> specify a unique header or footer which shall appear on the first page of a section. </w:t>
      </w:r>
      <w:r>
        <w:t>Odd page headers and footers</w:t>
      </w:r>
      <w:r>
        <w:t xml:space="preserve"> specify a unique header and footer which shall appear on all odd numbered pages for a given section. </w:t>
      </w:r>
      <w:r>
        <w:t>Even page headers and footers</w:t>
      </w:r>
      <w:r>
        <w:t xml:space="preserve"> specify a unique header and footer which shall appear on all even numbered pages in a given section.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3.png"></Relationship><Relationship Id="rId9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