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452988_1" w:id="100001"/>
      <w:bookmarkStart w:name="_Toc129769412_1" w:id="100002"/>
      <w:bookmarkStart w:name="_Toc133914842_1" w:id="100003"/>
      <w:bookmarkStart w:name="_Toc134495636_1" w:id="100004"/>
      <w:bookmarkStart w:name="_Toc147896390_1" w:id="100005"/>
      <w:r>
        <w:t>LISTNUM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"LISTNUM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LISTNUM</w:t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Computes the </w:t>
      </w:r>
      <w:hyperlink r:id="rId8">
        <w:r>
          <w:rPr>
            <w:rStyle w:val="Hyperlink"/>
          </w:rPr>
          <w:t>next</w:t>
        </w:r>
      </w:hyperlink>
      <w:r>
        <w:t xml:space="preserve"> integral number from the current or a specific series, or a specific number from the </w:t>
      </w:r>
      <w:hyperlink r:id="rId8">
        <w:r>
          <w:rPr>
            <w:rStyle w:val="Hyperlink"/>
          </w:rPr>
          <w:t>next</w:t>
        </w:r>
      </w:hyperlink>
      <w:r>
        <w:t xml:space="preserve"> or specific series. This field can be used anywhere in a paragraph, not just at its start. A </w:t>
      </w:r>
      <w:r>
        <w:t>LISTNUM</w:t>
      </w:r>
      <w:r>
        <w:t xml:space="preserve"> field can be incorporated into </w:t>
      </w:r>
      <w:hyperlink r:id="rId9">
        <w:r>
          <w:rPr>
            <w:rStyle w:val="Hyperlink"/>
          </w:rPr>
          <w:t>numbering</w:t>
        </w:r>
      </w:hyperlink>
      <w:r>
        <w:t xml:space="preserve"> from a simple or outline-numbered list.</w:t>
      </w:r>
      <w:r>
        <w:t xml:space="preserve"> text</w:t>
      </w:r>
      <w:r>
        <w:t xml:space="preserve"> in </w:t>
      </w:r>
      <w:r>
        <w:t>field-argument</w:t>
      </w:r>
      <w:r>
        <w:t xml:space="preserve"> is used to associates a </w:t>
      </w:r>
      <w:r>
        <w:t>LISTNUM</w:t>
      </w:r>
      <w:r>
        <w:t xml:space="preserve"> field with a specific list. To emulate the </w:t>
      </w:r>
      <w:hyperlink r:id="rId10">
        <w:r>
          <w:rPr>
            <w:rStyle w:val="Hyperlink"/>
          </w:rPr>
          <w:t>behavior</w:t>
        </w:r>
      </w:hyperlink>
      <w:r>
        <w:t xml:space="preserve"> of the </w:t>
      </w:r>
      <w:r>
        <w:t/>
      </w:r>
      <w:hyperlink r:id="rId11">
        <w:r>
          <w:rPr>
            <w:rStyle w:val="Hyperlink"/>
          </w:rPr>
          <w:t>AUTONUM</w:t>
        </w:r>
      </w:hyperlink>
      <w:r>
        <w:t/>
      </w:r>
      <w:r>
        <w:t xml:space="preserve"> (§</w:t>
      </w:r>
      <w:fldSimple w:instr=" REF _Ref125513174 \r \h ">
        <w:r>
          <w:t>2.16.5.5</w:t>
        </w:r>
      </w:fldSimple>
      <w:r>
        <w:t xml:space="preserve">), </w:t>
      </w:r>
      <w:r>
        <w:t/>
      </w:r>
      <w:hyperlink r:id="rId12">
        <w:r>
          <w:rPr>
            <w:rStyle w:val="Hyperlink"/>
          </w:rPr>
          <w:t>AUTONUMLGL</w:t>
        </w:r>
      </w:hyperlink>
      <w:r>
        <w:t/>
      </w:r>
      <w:r>
        <w:t xml:space="preserve"> (§</w:t>
      </w:r>
      <w:fldSimple w:instr=" REF _Ref125513181 \r \h ">
        <w:r>
          <w:t>2.16.5.6</w:t>
        </w:r>
      </w:fldSimple>
      <w:r>
        <w:t xml:space="preserve">), and </w:t>
      </w:r>
      <w:r>
        <w:t/>
      </w:r>
      <w:hyperlink r:id="rId13">
        <w:r>
          <w:rPr>
            <w:rStyle w:val="Hyperlink"/>
          </w:rPr>
          <w:t>AUTONUMOUT</w:t>
        </w:r>
      </w:hyperlink>
      <w:r>
        <w:t/>
      </w:r>
      <w:r>
        <w:t xml:space="preserve"> (§</w:t>
      </w:r>
      <w:fldSimple w:instr=" REF _Ref125513186 \r \h ">
        <w:r>
          <w:t>2.16.5.7</w:t>
        </w:r>
      </w:fldSimple>
      <w:r>
        <w:t xml:space="preserve">) fields, use the list names </w:t>
      </w:r>
      <w:r>
        <w:t>NumberDefault</w:t>
      </w:r>
      <w:r>
        <w:t xml:space="preserve">, </w:t>
      </w:r>
      <w:r>
        <w:t>LegalDefault</w:t>
      </w:r>
      <w:r>
        <w:t xml:space="preserve">, and </w:t>
      </w:r>
      <w:r>
        <w:t>OutlineDefault</w:t>
      </w:r>
      <w:r>
        <w:t xml:space="preserve"> names, respectively. By default, the </w:t>
      </w:r>
      <w:r>
        <w:t>NumberFormat</w:t>
      </w:r>
      <w:r>
        <w:t xml:space="preserve"> list is used.</w:t>
      </w:r>
    </w:p>
    <w:p w:rsidRDefault="00476CD1" w:rsidP="00476CD1" w:rsidR="00476CD1">
      <w:r>
        <w:t xml:space="preserve">The </w:t>
      </w:r>
      <w:hyperlink r:id="rId14">
        <w:r>
          <w:rPr>
            <w:rStyle w:val="Hyperlink"/>
          </w:rPr>
          <w:t>XML</w:t>
        </w:r>
      </w:hyperlink>
      <w:r>
        <w:t xml:space="preserve"> generated for a complex field implementation shall not have the optional field value stored.</w:t>
      </w:r>
    </w:p>
    <w:p w:rsidRDefault="00476CD1" w:rsidP="00476CD1" w:rsidR="00476CD1">
      <w:r>
        <w:t xml:space="preserve">There are nine levels of list, and, assuming </w:t>
      </w:r>
      <w:r>
        <w:t>\s 1</w:t>
      </w:r>
      <w:r>
        <w:t xml:space="preserve"> for each, the </w:t>
      </w:r>
      <w:hyperlink r:id="rId15">
        <w:r>
          <w:rPr>
            <w:rStyle w:val="Hyperlink"/>
          </w:rPr>
          <w:t>result</w:t>
        </w:r>
      </w:hyperlink>
      <w:r>
        <w:t xml:space="preserve"> style used for each is as follows: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558"/>
        <w:gridCol w:w="720"/>
        <w:gridCol w:w="630"/>
        <w:gridCol w:w="810"/>
        <w:gridCol w:w="630"/>
        <w:gridCol w:w="810"/>
      </w:tblGrid>
      <w:tr w:rsidTr="002E5918" w:rsidR="00476CD1">
        <w:tc>
          <w:tcPr>
            <w:tcW w:type="dxa" w:w="558"/>
          </w:tcPr>
          <w:p w:rsidRDefault="00476CD1" w:rsidP="002E5918" w:rsidR="00476CD1">
            <w:pPr>
              <w:rPr>
                <w:rStyle w:val="Codefragment"/>
              </w:rPr>
            </w:pPr>
            <w:r>
              <w:t>1</w:t>
            </w:r>
          </w:p>
        </w:tc>
        <w:tc>
          <w:tcPr>
            <w:tcW w:type="dxa" w:w="720"/>
          </w:tcPr>
          <w:p w:rsidRDefault="00476CD1" w:rsidP="002E5918" w:rsidR="00476CD1">
            <w:r>
              <w:t>1)</w:t>
            </w:r>
          </w:p>
        </w:tc>
        <w:tc>
          <w:tcPr>
            <w:tcW w:type="dxa" w:w="630"/>
          </w:tcPr>
          <w:p w:rsidRDefault="00476CD1" w:rsidP="002E5918" w:rsidR="00476CD1">
            <w:pPr>
              <w:rPr>
                <w:rStyle w:val="Codefragment"/>
              </w:rPr>
            </w:pPr>
            <w:r>
              <w:t>4</w:t>
            </w:r>
          </w:p>
        </w:tc>
        <w:tc>
          <w:tcPr>
            <w:tcW w:type="dxa" w:w="810"/>
          </w:tcPr>
          <w:p w:rsidRDefault="00476CD1" w:rsidP="002E5918" w:rsidR="00476CD1">
            <w:r>
              <w:t>(1)</w:t>
            </w:r>
          </w:p>
        </w:tc>
        <w:tc>
          <w:tcPr>
            <w:tcW w:type="dxa" w:w="630"/>
          </w:tcPr>
          <w:p w:rsidRDefault="00476CD1" w:rsidP="002E5918" w:rsidR="00476CD1">
            <w:pPr>
              <w:rPr>
                <w:rStyle w:val="Codefragment"/>
              </w:rPr>
            </w:pPr>
            <w:r>
              <w:t>7</w:t>
            </w:r>
          </w:p>
        </w:tc>
        <w:tc>
          <w:tcPr>
            <w:tcW w:type="dxa" w:w="810"/>
          </w:tcPr>
          <w:p w:rsidRDefault="00476CD1" w:rsidP="002E5918" w:rsidR="00476CD1">
            <w:r>
              <w:t>1.</w:t>
            </w:r>
          </w:p>
        </w:tc>
      </w:tr>
      <w:tr w:rsidTr="002E5918" w:rsidR="00476CD1">
        <w:tc>
          <w:tcPr>
            <w:tcW w:type="dxa" w:w="558"/>
          </w:tcPr>
          <w:p w:rsidRDefault="00476CD1" w:rsidP="002E5918" w:rsidR="00476CD1">
            <w:pPr>
              <w:rPr>
                <w:rStyle w:val="Codefragment"/>
              </w:rPr>
            </w:pPr>
            <w:r>
              <w:t>2</w:t>
            </w:r>
          </w:p>
        </w:tc>
        <w:tc>
          <w:tcPr>
            <w:tcW w:type="dxa" w:w="720"/>
          </w:tcPr>
          <w:p w:rsidRDefault="00476CD1" w:rsidP="002E5918" w:rsidR="00476CD1">
            <w:r>
              <w:t>a)</w:t>
            </w:r>
          </w:p>
        </w:tc>
        <w:tc>
          <w:tcPr>
            <w:tcW w:type="dxa" w:w="630"/>
          </w:tcPr>
          <w:p w:rsidRDefault="00476CD1" w:rsidP="002E5918" w:rsidR="00476CD1">
            <w:pPr>
              <w:rPr>
                <w:rStyle w:val="Codefragment"/>
              </w:rPr>
            </w:pPr>
            <w:r>
              <w:t>5</w:t>
            </w:r>
          </w:p>
        </w:tc>
        <w:tc>
          <w:tcPr>
            <w:tcW w:type="dxa" w:w="810"/>
          </w:tcPr>
          <w:p w:rsidRDefault="00476CD1" w:rsidP="002E5918" w:rsidR="00476CD1">
            <w:r>
              <w:t>(a)</w:t>
            </w:r>
          </w:p>
        </w:tc>
        <w:tc>
          <w:tcPr>
            <w:tcW w:type="dxa" w:w="630"/>
          </w:tcPr>
          <w:p w:rsidRDefault="00476CD1" w:rsidP="002E5918" w:rsidR="00476CD1">
            <w:pPr>
              <w:rPr>
                <w:rStyle w:val="Codefragment"/>
              </w:rPr>
            </w:pPr>
            <w:r>
              <w:t>8</w:t>
            </w:r>
          </w:p>
        </w:tc>
        <w:tc>
          <w:tcPr>
            <w:tcW w:type="dxa" w:w="810"/>
          </w:tcPr>
          <w:p w:rsidRDefault="00476CD1" w:rsidP="002E5918" w:rsidR="00476CD1">
            <w:r>
              <w:t>a.</w:t>
            </w:r>
          </w:p>
        </w:tc>
      </w:tr>
      <w:tr w:rsidTr="002E5918" w:rsidR="00476CD1">
        <w:tc>
          <w:tcPr>
            <w:tcW w:type="dxa" w:w="558"/>
          </w:tcPr>
          <w:p w:rsidRDefault="00476CD1" w:rsidP="002E5918" w:rsidR="00476CD1">
            <w:pPr>
              <w:rPr>
                <w:rStyle w:val="Codefragment"/>
              </w:rPr>
            </w:pPr>
            <w:r>
              <w:t>3</w:t>
            </w:r>
          </w:p>
        </w:tc>
        <w:tc>
          <w:tcPr>
            <w:tcW w:type="dxa" w:w="720"/>
          </w:tcPr>
          <w:p w:rsidRDefault="00476CD1" w:rsidP="002E5918" w:rsidR="00476CD1">
            <w:r>
              <w:t>iii)</w:t>
            </w:r>
          </w:p>
        </w:tc>
        <w:tc>
          <w:tcPr>
            <w:tcW w:type="dxa" w:w="630"/>
          </w:tcPr>
          <w:p w:rsidRDefault="00476CD1" w:rsidP="002E5918" w:rsidR="00476CD1">
            <w:pPr>
              <w:rPr>
                <w:rStyle w:val="Codefragment"/>
              </w:rPr>
            </w:pPr>
            <w:r>
              <w:t>6</w:t>
            </w:r>
          </w:p>
        </w:tc>
        <w:tc>
          <w:tcPr>
            <w:tcW w:type="dxa" w:w="810"/>
          </w:tcPr>
          <w:p w:rsidRDefault="00476CD1" w:rsidP="002E5918" w:rsidR="00476CD1">
            <w:r>
              <w:t>(iii)</w:t>
            </w:r>
          </w:p>
        </w:tc>
        <w:tc>
          <w:tcPr>
            <w:tcW w:type="dxa" w:w="630"/>
          </w:tcPr>
          <w:p w:rsidRDefault="00476CD1" w:rsidP="002E5918" w:rsidR="00476CD1">
            <w:pPr>
              <w:rPr>
                <w:rStyle w:val="Codefragment"/>
              </w:rPr>
            </w:pPr>
            <w:r>
              <w:t>9</w:t>
            </w:r>
          </w:p>
        </w:tc>
        <w:tc>
          <w:tcPr>
            <w:tcW w:type="dxa" w:w="810"/>
          </w:tcPr>
          <w:p w:rsidRDefault="00476CD1" w:rsidP="002E5918" w:rsidR="00476CD1">
            <w:r>
              <w:t>iii.</w:t>
            </w:r>
          </w:p>
        </w:tc>
      </w:tr>
    </w:tbl>
    <w:p w:rsidRDefault="00476CD1" w:rsidP="00476CD1" w:rsidR="00476CD1">
      <w:pPr>
        <w:rPr>
          <w:rStyle w:val="Emphasisstrong"/>
        </w:rPr>
      </w:pPr>
    </w:p>
    <w:p w:rsidRDefault="00476CD1" w:rsidP="00476CD1" w:rsidR="00476CD1">
      <w:r>
        <w:t>Field Value</w:t>
      </w:r>
      <w:r>
        <w:t xml:space="preserve">: The </w:t>
      </w:r>
      <w:hyperlink r:id="rId8">
        <w:r>
          <w:rPr>
            <w:rStyle w:val="Hyperlink"/>
          </w:rPr>
          <w:t>next</w:t>
        </w:r>
      </w:hyperlink>
      <w:r>
        <w:t xml:space="preserve"> integral number from the current or a specific series, or a specific number from the </w:t>
      </w:r>
      <w:hyperlink r:id="rId8">
        <w:r>
          <w:rPr>
            <w:rStyle w:val="Hyperlink"/>
          </w:rPr>
          <w:t>next</w:t>
        </w:r>
      </w:hyperlink>
      <w:r>
        <w:t xml:space="preserve"> or specific series.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1998"/>
        <w:gridCol w:w="7103"/>
      </w:tblGrid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\l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is an integer that specifies the level in the list, overriding the default </w:t>
            </w:r>
            <w:hyperlink r:id="rId10">
              <w:r>
                <w:rPr>
                  <w:rStyle w:val="Hyperlink"/>
                </w:rPr>
                <w:t>behavior</w:t>
              </w:r>
            </w:hyperlink>
            <w:r>
              <w:t xml:space="preserve"> of the field. If </w:t>
            </w:r>
            <w:r>
              <w:t>\l</w:t>
            </w:r>
            <w:r>
              <w:t xml:space="preserve"> is omitted, for a new series, the default value is 3; otherwise, the current level is continued.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\s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is an integer that specifies the starting value for this field. If </w:t>
            </w:r>
            <w:r>
              <w:t>\s</w:t>
            </w:r>
            <w:r>
              <w:t xml:space="preserve"> is omitted, for a new series, the default value is 1; otherwise, the current series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is continued.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When the following fields are updated:</w:t>
      </w:r>
    </w:p>
    <w:p w:rsidRDefault="00476CD1" w:rsidP="00476CD1" w:rsidR="00476CD1">
      <w:pPr>
        <w:pStyle w:val="c"/>
      </w:pPr>
      <w:r>
        <w:t>We need to perform the following functions: LISTNUM  NumberDefault \l 3 \s 1 Get approval for the project. LISTNUM Arrange for funding. LISTNUM Hire staff.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</w:pPr>
      <w:r>
        <w:t>We need to perform the following functions: i) Get approval for the</w:t>
      </w:r>
      <w:r>
        <w:br/>
      </w:r>
      <w:r>
        <w:t>project. ii) Arrange for funding. iii) Hire staff.</w:t>
      </w:r>
    </w:p>
    <w:p w:rsidRDefault="00476CD1" w:rsidP="00476CD1" w:rsidR="00476CD1">
      <w:r>
        <w:t>When the following fields are updated:</w:t>
      </w:r>
    </w:p>
    <w:p w:rsidRDefault="00476CD1" w:rsidP="00476CD1" w:rsidR="00476CD1">
      <w:pPr>
        <w:pStyle w:val="c"/>
      </w:pPr>
      <w:r>
        <w:t>LISTNUM NumberDefault \l 3 \s 1</w:t>
      </w:r>
      <w:r>
        <w:br/>
      </w:r>
      <w:r>
        <w:t>LISTNUM</w:t>
      </w:r>
      <w:r>
        <w:br/>
      </w:r>
      <w:r>
        <w:t>LISTNUM NumberDefault</w:t>
      </w:r>
      <w:r>
        <w:br/>
      </w:r>
      <w:r>
        <w:t>LISTNUM NumberDefault \s 3</w:t>
      </w:r>
      <w:r>
        <w:br/>
      </w:r>
      <w:smartTag w:element="GivenName" w:uri="urn:schemas:contacts">
        <w:r>
          <w:t>LISTNUM</w:t>
        </w:r>
      </w:smartTag>
      <w:r>
        <w:br/>
      </w:r>
      <w:smartTag w:element="Sn" w:uri="urn:schemas:contacts">
        <w:r>
          <w:t>LISTNUM</w:t>
        </w:r>
      </w:smartTag>
      <w:r>
        <w:t xml:space="preserve"> NumberDefault \l 1</w:t>
      </w:r>
      <w:r>
        <w:br/>
      </w:r>
      <w:smartTag w:element="PersonName" w:uri="urn:schemas-microsoft-com:office:smarttags">
        <w:smartTag w:element="GivenName" w:uri="urn:schemas:contacts">
          <w:r>
            <w:t>LISTNUM</w:t>
          </w:r>
        </w:smartTag>
        <w:r>
          <w:br/>
        </w:r>
        <w:smartTag w:element="Sn" w:uri="urn:schemas:contacts">
          <w:r>
            <w:t>LISTNUM</w:t>
          </w:r>
        </w:smartTag>
      </w:smartTag>
      <w:r>
        <w:t xml:space="preserve"> NumberDefault \l 1 \s 1</w:t>
      </w:r>
    </w:p>
    <w:p w:rsidRDefault="00476CD1" w:rsidP="00476CD1" w:rsidR="00476CD1">
      <w:pPr>
        <w:pStyle w:val="c"/>
      </w:pPr>
      <w:r>
        <w:t>LISTNUM LegalDefault \1 1 \s 1</w:t>
      </w:r>
      <w:r>
        <w:br/>
      </w:r>
      <w:r>
        <w:t>LISTNUM LegalDefault</w:t>
      </w:r>
      <w:r>
        <w:br/>
      </w:r>
      <w:r>
        <w:t>LISTNUM LegalDefault \l 1</w:t>
      </w:r>
      <w:r>
        <w:br/>
      </w:r>
      <w:r>
        <w:t>LISTNUM LegalDefault \s 4</w:t>
      </w:r>
      <w:r>
        <w:br/>
      </w:r>
      <w:r>
        <w:t>LISTNUM LegalDefault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</w:pPr>
      <w:r>
        <w:t>i)</w:t>
      </w:r>
      <w:r>
        <w:br/>
      </w:r>
      <w:r>
        <w:t>ii)</w:t>
      </w:r>
      <w:r>
        <w:br/>
      </w:r>
      <w:r>
        <w:t>iii)</w:t>
      </w:r>
      <w:r>
        <w:br/>
      </w:r>
      <w:r>
        <w:t>iii)</w:t>
      </w:r>
      <w:r>
        <w:br/>
      </w:r>
      <w:r>
        <w:t>iv)</w:t>
      </w:r>
      <w:r>
        <w:br/>
      </w:r>
      <w:r>
        <w:t>2)</w:t>
      </w:r>
      <w:r>
        <w:br/>
      </w:r>
      <w:r>
        <w:t>3)</w:t>
      </w:r>
      <w:r>
        <w:br/>
      </w:r>
      <w:r>
        <w:t>1)</w:t>
      </w:r>
    </w:p>
    <w:p w:rsidRDefault="00476CD1" w:rsidP="00476CD1" w:rsidR="00476CD1">
      <w:pPr>
        <w:pStyle w:val="c"/>
      </w:pPr>
      <w:r>
        <w:t>1.1.1.</w:t>
      </w:r>
      <w:r>
        <w:br/>
      </w:r>
      <w:r>
        <w:t>1.1.2.</w:t>
      </w:r>
      <w:r>
        <w:br/>
      </w:r>
      <w:r>
        <w:t>2.</w:t>
      </w:r>
      <w:r>
        <w:br/>
      </w:r>
      <w:r>
        <w:t>2.1.4.</w:t>
      </w:r>
      <w:r>
        <w:br/>
      </w:r>
      <w:r>
        <w:t>2.1.5.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ext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behavior.docx" TargetMode="External"/><Relationship Id="rId11" Type="http://schemas.openxmlformats.org/officeDocument/2006/relationships/hyperlink" Target="AUTONUM.docx" TargetMode="External"/><Relationship Id="rId12" Type="http://schemas.openxmlformats.org/officeDocument/2006/relationships/hyperlink" Target="AUTONUMLGL.docx" TargetMode="External"/><Relationship Id="rId13" Type="http://schemas.openxmlformats.org/officeDocument/2006/relationships/hyperlink" Target="AUTONUMOUT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