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298_1" w:id="100001"/>
      <w:bookmarkStart w:name="_Toc129769416_1" w:id="100002"/>
      <w:bookmarkStart w:name="_Toc133914846_1" w:id="100003"/>
      <w:bookmarkStart w:name="_Toc134495640_1" w:id="100004"/>
      <w:bookmarkStart w:name="_Toc147896394_1" w:id="100005"/>
      <w:r>
        <w:t>MERGESEQ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"MERGESEQ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>MERGESEQ</w:t>
      </w:r>
    </w:p>
    <w:p w:rsidRDefault="00476CD1" w:rsidP="00476CD1" w:rsidR="00476CD1">
      <w:r>
        <w:t>Description:</w:t>
      </w:r>
      <w:r>
        <w:t xml:space="preserve"> Counts the number of data records that were successfully merged with the main document. Merged records are numbered starting from 1 each time documents are merged. [</w:t>
      </w:r>
      <w:r>
        <w:t>Note</w:t>
      </w:r>
      <w:r>
        <w:t xml:space="preserve">: The number might be different from the value inserted by the </w:t>
      </w:r>
      <w:r>
        <w:t/>
      </w:r>
      <w:hyperlink r:id="rId8">
        <w:r>
          <w:rPr>
            <w:rStyle w:val="Hyperlink"/>
          </w:rPr>
          <w:t>MERGEREC</w:t>
        </w:r>
      </w:hyperlink>
      <w:r>
        <w:t/>
      </w:r>
      <w:r>
        <w:t xml:space="preserve"> field. </w:t>
      </w:r>
      <w:r>
        <w:t>end note</w:t>
      </w:r>
      <w:r>
        <w:t>]</w:t>
      </w:r>
    </w:p>
    <w:p w:rsidRDefault="00476CD1" w:rsidP="00476CD1" w:rsidR="00476CD1">
      <w:r>
        <w:t>Field Value</w:t>
      </w:r>
      <w:r>
        <w:t>: The number of data records that were successfully merged with the main document.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 xml:space="preserve">: Consider the case in which only records 10–25 are merged. The </w:t>
      </w:r>
      <w:r>
        <w:t>MERGESEQ</w:t>
      </w:r>
      <w:r>
        <w:t xml:space="preserve"> number corresponding to the first data record merged is 1, even though the </w:t>
      </w:r>
      <w:r>
        <w:t/>
      </w:r>
      <w:hyperlink r:id="rId8">
        <w:r>
          <w:rPr>
            <w:rStyle w:val="Hyperlink"/>
          </w:rPr>
          <w:t>MERGEREC</w:t>
        </w:r>
      </w:hyperlink>
      <w:r>
        <w:t/>
      </w:r>
      <w:r>
        <w:t xml:space="preserve"> number for that data record is 10.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MERGEREC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