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4060653_1" w:id="100001"/>
      <w:bookmarkStart w:name="_Toc129769435_1" w:id="100002"/>
      <w:bookmarkStart w:name="_Toc133914865_1" w:id="100003"/>
      <w:bookmarkStart w:name="_Toc134495659_1" w:id="100004"/>
      <w:bookmarkStart w:name="_Toc147896413_1" w:id="100005"/>
      <w:r>
        <w:t>SEQ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"SEQ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 xml:space="preserve">SEQ </w:t>
      </w:r>
      <w:r>
        <w:t xml:space="preserve"> identifier  </w:t>
      </w:r>
      <w:r>
        <w:t>[</w:t>
      </w:r>
      <w:r>
        <w:t xml:space="preserve"> field-argument</w:t>
      </w:r>
      <w:r>
        <w:t xml:space="preserve"> </w:t>
      </w:r>
      <w:r>
        <w:t>]</w:t>
      </w:r>
      <w:r>
        <w:t xml:space="preserve">  </w:t>
      </w:r>
      <w:r>
        <w:t>[</w:t>
      </w:r>
      <w:r>
        <w:t xml:space="preserve"> switches </w:t>
      </w:r>
      <w:r>
        <w:t>]</w:t>
      </w:r>
    </w:p>
    <w:p w:rsidRDefault="00476CD1" w:rsidP="00476CD1" w:rsidR="00476CD1">
      <w:r>
        <w:t>Description:</w:t>
      </w:r>
      <w:r>
        <w:t xml:space="preserve"> Sequentially numbers chapters, tables, figures, and other user-defined lists of items in a document. If an item and its </w:t>
      </w:r>
      <w:r>
        <w:t>SEQ</w:t>
      </w:r>
      <w:r>
        <w:t xml:space="preserve"> field are added, deleted, or moved, updating the remaining </w:t>
      </w:r>
      <w:r>
        <w:t>SEQ</w:t>
      </w:r>
      <w:r>
        <w:t xml:space="preserve"> fields in the document reflects the new sequence. A </w:t>
      </w:r>
      <w:r>
        <w:t>SEQ</w:t>
      </w:r>
      <w:r>
        <w:t xml:space="preserve"> field in a header, footer, annotation, or </w:t>
      </w:r>
      <w:hyperlink r:id="rId8">
        <w:r>
          <w:rPr>
            <w:rStyle w:val="Hyperlink"/>
          </w:rPr>
          <w:t>footnote</w:t>
        </w:r>
      </w:hyperlink>
      <w:r>
        <w:t xml:space="preserve"> shall NOT affect the sequence </w:t>
      </w:r>
      <w:hyperlink r:id="rId9">
        <w:r>
          <w:rPr>
            <w:rStyle w:val="Hyperlink"/>
          </w:rPr>
          <w:t>numbering</w:t>
        </w:r>
      </w:hyperlink>
      <w:r>
        <w:t xml:space="preserve"> that results from </w:t>
      </w:r>
      <w:r>
        <w:t>SEQ</w:t>
      </w:r>
      <w:r>
        <w:t xml:space="preserve"> fields in the document text. </w:t>
      </w:r>
    </w:p>
    <w:p w:rsidRDefault="00476CD1" w:rsidP="00476CD1" w:rsidR="00476CD1">
      <w:r>
        <w:t>[</w:t>
      </w:r>
      <w:r>
        <w:t>Note</w:t>
      </w:r>
      <w:r>
        <w:t xml:space="preserve">: The </w:t>
      </w:r>
      <w:r>
        <w:t/>
      </w:r>
      <w:hyperlink r:id="rId10">
        <w:r>
          <w:rPr>
            <w:rStyle w:val="Hyperlink"/>
          </w:rPr>
          <w:t>LISTNUM</w:t>
        </w:r>
      </w:hyperlink>
      <w:r>
        <w:t/>
      </w:r>
      <w:r>
        <w:t xml:space="preserve"> field also produces automatic </w:t>
      </w:r>
      <w:hyperlink r:id="rId9">
        <w:r>
          <w:rPr>
            <w:rStyle w:val="Hyperlink"/>
          </w:rPr>
          <w:t>numbering</w:t>
        </w:r>
      </w:hyperlink>
      <w:r>
        <w:t xml:space="preserve"> and may be a better alternative when creating a complex numbered list. </w:t>
      </w:r>
      <w:r>
        <w:t>end note</w:t>
      </w:r>
      <w:r>
        <w:t>]</w:t>
      </w:r>
    </w:p>
    <w:p w:rsidRDefault="00476CD1" w:rsidP="00476CD1" w:rsidR="00476CD1">
      <w:r>
        <w:t>identifier</w:t>
      </w:r>
      <w:r>
        <w:t xml:space="preserve"> is the name assigned to the series of items that are to be numbered. [</w:t>
      </w:r>
      <w:r>
        <w:t>Example</w:t>
      </w:r>
      <w:r>
        <w:t xml:space="preserve">: </w:t>
      </w:r>
      <w:r>
        <w:t>identifier</w:t>
      </w:r>
      <w:r>
        <w:t xml:space="preserve"> might be </w:t>
      </w:r>
      <w:r>
        <w:t>Equation</w:t>
      </w:r>
      <w:r>
        <w:t xml:space="preserve">, </w:t>
      </w:r>
      <w:r>
        <w:t>Figure</w:t>
      </w:r>
      <w:r>
        <w:t xml:space="preserve">, </w:t>
      </w:r>
      <w:r>
        <w:t>Table</w:t>
      </w:r>
      <w:r>
        <w:t xml:space="preserve">, or </w:t>
      </w:r>
      <w:r>
        <w:t>Thing</w:t>
      </w:r>
      <w:r>
        <w:t xml:space="preserve">, as the user deems appropriate for a caption. </w:t>
      </w:r>
      <w:r>
        <w:t>end example</w:t>
      </w:r>
      <w:r>
        <w:t xml:space="preserve">] </w:t>
      </w:r>
      <w:r>
        <w:t>identifier</w:t>
      </w:r>
      <w:r>
        <w:t xml:space="preserve"> shall </w:t>
      </w:r>
      <w:hyperlink r:id="rId11">
        <w:r>
          <w:rPr>
            <w:rStyle w:val="Hyperlink"/>
          </w:rPr>
          <w:t>start</w:t>
        </w:r>
      </w:hyperlink>
      <w:r>
        <w:t xml:space="preserve"> with a Latin letter and shall consist of no more than 40 Latin letters, Arabic digits, and underscores. (See the </w:t>
      </w:r>
      <w:r>
        <w:t/>
      </w:r>
      <w:hyperlink r:id="rId12">
        <w:r>
          <w:rPr>
            <w:rStyle w:val="Hyperlink"/>
          </w:rPr>
          <w:t>TOC</w:t>
        </w:r>
      </w:hyperlink>
      <w:r>
        <w:t/>
      </w:r>
      <w:r>
        <w:t xml:space="preserve"> field (§</w:t>
      </w:r>
      <w:fldSimple w:instr=" REF _Ref125351481 \r \h ">
        <w:r>
          <w:t>2.16.5.75</w:t>
        </w:r>
      </w:fldSimple>
      <w:r>
        <w:t>) switches </w:t>
      </w:r>
      <w:r>
        <w:t>\c</w:t>
      </w:r>
      <w:r>
        <w:t xml:space="preserve"> and </w:t>
      </w:r>
      <w:r>
        <w:t>\s</w:t>
      </w:r>
      <w:r>
        <w:t xml:space="preserve"> for uses of </w:t>
      </w:r>
      <w:r>
        <w:t>identifier</w:t>
      </w:r>
      <w:r>
        <w:t>.)</w:t>
      </w:r>
    </w:p>
    <w:p w:rsidRDefault="00476CD1" w:rsidP="00476CD1" w:rsidR="00476CD1">
      <w:r>
        <w:t>text</w:t>
      </w:r>
      <w:r>
        <w:t xml:space="preserve"> in </w:t>
      </w:r>
      <w:r>
        <w:t>field-argument</w:t>
      </w:r>
      <w:r>
        <w:t xml:space="preserve"> specifies a bookmark name that refers to an item elsewhere in the document rather than in the current location.</w:t>
      </w:r>
    </w:p>
    <w:p w:rsidRDefault="00476CD1" w:rsidP="00476CD1" w:rsidR="00476CD1">
      <w:r>
        <w:t>Field Value</w:t>
      </w:r>
      <w:r>
        <w:t xml:space="preserve">: The </w:t>
      </w:r>
      <w:hyperlink r:id="rId13">
        <w:r>
          <w:rPr>
            <w:rStyle w:val="Hyperlink"/>
          </w:rPr>
          <w:t>next</w:t>
        </w:r>
      </w:hyperlink>
      <w:r>
        <w:t xml:space="preserve"> number in the sequence.</w:t>
      </w:r>
    </w:p>
    <w:p w:rsidRDefault="00476CD1" w:rsidP="00476CD1" w:rsidR="00476CD1">
      <w:r>
        <w:t>Switches</w:t>
      </w:r>
      <w:r>
        <w:t xml:space="preserve">: Zero or one of the </w:t>
      </w:r>
      <w:r>
        <w:t>numeric-formatting-switch</w:t>
      </w:r>
      <w:r>
        <w:t xml:space="preserve">es, or zero or more of the following </w:t>
      </w:r>
      <w:r>
        <w:t>field-specific-switch</w:t>
      </w:r>
      <w:r>
        <w:t xml:space="preserve">es. If no </w:t>
      </w:r>
      <w:r>
        <w:t>numeric-formatting-switch</w:t>
      </w:r>
      <w:r>
        <w:t xml:space="preserve"> is present, </w:t>
      </w:r>
      <w:r>
        <w:t>\* Arabic</w:t>
      </w:r>
      <w:r>
        <w:t xml:space="preserve"> is used. </w:t>
      </w:r>
    </w:p>
    <w:tbl>
      <w:tblPr>
        <w:tblStyle w:val="IndentedElementTable"/>
        <w:tblW w:type="auto" w:w="0"/>
        <w:tblLook w:val="0480" w:noVBand="1" w:noHBand="0" w:lastColumn="0" w:firstColumn="1" w:lastRow="0" w:firstRow="0"/>
      </w:tblPr>
      <w:tblGrid>
        <w:gridCol w:w="1998"/>
        <w:gridCol w:w="7103"/>
      </w:tblGrid>
      <w:tr w:rsidTr="002E5918" w:rsidR="00476CD1">
        <w:tc>
          <w:tcPr>
            <w:tcW w:type="dxa" w:w="1998"/>
          </w:tcPr>
          <w:p w:rsidRDefault="00476CD1" w:rsidP="002E5918" w:rsidR="00476CD1">
            <w:r>
              <w:t>\c</w:t>
            </w:r>
          </w:p>
        </w:tc>
        <w:tc>
          <w:tcPr>
            <w:tcW w:type="dxa" w:w="7103"/>
          </w:tcPr>
          <w:p w:rsidRDefault="00476CD1" w:rsidP="002E5918" w:rsidR="00476CD1">
            <w:r>
              <w:t>Repeats the closest preceding sequence number. [</w:t>
            </w:r>
            <w:r>
              <w:t>Note</w:t>
            </w:r>
            <w:r>
              <w:t xml:space="preserve">: This is useful for inserting chapter numbers in headers or footers. </w:t>
            </w:r>
            <w:r>
              <w:t>end note</w:t>
            </w:r>
            <w:r>
              <w:t>]</w:t>
            </w:r>
          </w:p>
        </w:tc>
      </w:tr>
      <w:tr w:rsidTr="002E5918" w:rsidR="00476CD1">
        <w:tc>
          <w:tcPr>
            <w:tcW w:type="dxa" w:w="1998"/>
          </w:tcPr>
          <w:p w:rsidRDefault="00476CD1" w:rsidP="002E5918" w:rsidR="00476CD1">
            <w:r>
              <w:t>\h</w:t>
            </w:r>
          </w:p>
        </w:tc>
        <w:tc>
          <w:tcPr>
            <w:tcW w:type="dxa" w:w="7103"/>
          </w:tcPr>
          <w:p w:rsidRDefault="00476CD1" w:rsidP="002E5918" w:rsidR="00476CD1">
            <w:r>
              <w:t xml:space="preserve">Hides the field </w:t>
            </w:r>
            <w:hyperlink r:id="rId14">
              <w:r>
                <w:rPr>
                  <w:rStyle w:val="Hyperlink"/>
                </w:rPr>
                <w:t>result</w:t>
              </w:r>
            </w:hyperlink>
            <w:r>
              <w:t xml:space="preserve"> unless a </w:t>
            </w:r>
            <w:r>
              <w:t>general-formatting-switch</w:t>
            </w:r>
            <w:r>
              <w:t xml:space="preserve"> is also present.[</w:t>
            </w:r>
            <w:r>
              <w:t>Note</w:t>
            </w:r>
            <w:r>
              <w:t xml:space="preserve">: This switch can be used to refer to a SEQ field in a cross-reference without printing the number. </w:t>
            </w:r>
            <w:r>
              <w:t>end note</w:t>
            </w:r>
            <w:r>
              <w:t>]</w:t>
            </w:r>
          </w:p>
        </w:tc>
      </w:tr>
      <w:tr w:rsidTr="002E5918" w:rsidR="00476CD1">
        <w:tc>
          <w:tcPr>
            <w:tcW w:type="dxa" w:w="1998"/>
          </w:tcPr>
          <w:p w:rsidRDefault="00476CD1" w:rsidP="002E5918" w:rsidR="00476CD1">
            <w:r>
              <w:t>\n</w:t>
            </w:r>
          </w:p>
        </w:tc>
        <w:tc>
          <w:tcPr>
            <w:tcW w:type="dxa" w:w="7103"/>
          </w:tcPr>
          <w:p w:rsidRDefault="00476CD1" w:rsidP="002E5918" w:rsidR="00476CD1">
            <w:r>
              <w:t xml:space="preserve">Inserts the </w:t>
            </w:r>
            <w:hyperlink r:id="rId13">
              <w:r>
                <w:rPr>
                  <w:rStyle w:val="Hyperlink"/>
                </w:rPr>
                <w:t>next</w:t>
              </w:r>
            </w:hyperlink>
            <w:r>
              <w:t xml:space="preserve"> sequence number for the specified item. This is the default.</w:t>
            </w:r>
          </w:p>
        </w:tc>
      </w:tr>
      <w:tr w:rsidTr="002E5918" w:rsidR="00476CD1">
        <w:tc>
          <w:tcPr>
            <w:tcW w:type="dxa" w:w="1998"/>
          </w:tcPr>
          <w:p w:rsidRDefault="00476CD1" w:rsidP="002E5918" w:rsidR="00476CD1">
            <w:r>
              <w:t xml:space="preserve">\r </w:t>
            </w:r>
            <w:r>
              <w:t>field-argument</w:t>
            </w:r>
          </w:p>
        </w:tc>
        <w:tc>
          <w:tcPr>
            <w:tcW w:type="dxa" w:w="7103"/>
          </w:tcPr>
          <w:p w:rsidRDefault="00476CD1" w:rsidP="002E5918" w:rsidR="00476CD1">
            <w:r>
              <w:t xml:space="preserve">Resets the sequence number to the integer number specified by </w:t>
            </w:r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>.</w:t>
            </w:r>
          </w:p>
        </w:tc>
      </w:tr>
      <w:tr w:rsidTr="002E5918" w:rsidR="00476CD1">
        <w:tc>
          <w:tcPr>
            <w:tcW w:type="dxa" w:w="1998"/>
          </w:tcPr>
          <w:p w:rsidRDefault="00476CD1" w:rsidP="002E5918" w:rsidR="00476CD1">
            <w:r>
              <w:t xml:space="preserve">\s </w:t>
            </w:r>
            <w:r>
              <w:t>field-argument</w:t>
            </w:r>
          </w:p>
        </w:tc>
        <w:tc>
          <w:tcPr>
            <w:tcW w:type="dxa" w:w="7103"/>
          </w:tcPr>
          <w:p w:rsidRDefault="00476CD1" w:rsidP="002E5918" w:rsidR="00476CD1">
            <w:r>
              <w:t xml:space="preserve">Resets the sequence number to the built-in (integer) heading level specified by </w:t>
            </w:r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>.</w:t>
            </w:r>
          </w:p>
        </w:tc>
      </w:tr>
    </w:tbl>
    <w:p w:rsidRDefault="00476CD1" w:rsidP="00476CD1" w:rsidR="00476CD1"/>
    <w:p w:rsidRDefault="00476CD1" w:rsidP="00476CD1" w:rsidR="00476CD1">
      <w:r>
        <w:t>[</w:t>
      </w:r>
      <w:r>
        <w:t>Example</w:t>
      </w:r>
      <w:r>
        <w:t>: When the following fields are updated:</w:t>
      </w:r>
    </w:p>
    <w:p w:rsidRDefault="00476CD1" w:rsidP="00476CD1" w:rsidR="00476CD1">
      <w:pPr>
        <w:pStyle w:val="c"/>
      </w:pPr>
      <w:r>
        <w:t>SEQ Figure</w:t>
      </w:r>
      <w:r>
        <w:br/>
      </w:r>
      <w:r>
        <w:t>SEQ Figure \* roman</w:t>
      </w:r>
      <w:r>
        <w:br/>
      </w:r>
      <w:r>
        <w:t>SEQ Figure \n</w:t>
      </w:r>
      <w:r>
        <w:br/>
      </w:r>
      <w:r>
        <w:t>SEQ Figure \c : …</w:t>
      </w:r>
      <w:r>
        <w:br/>
      </w:r>
      <w:r>
        <w:t>SEQ Figure \h : …</w:t>
      </w:r>
      <w:r>
        <w:br/>
      </w:r>
      <w:r>
        <w:t>SEQ Figure</w:t>
      </w:r>
      <w:r>
        <w:br/>
      </w:r>
      <w:r>
        <w:t>SEQ Figure \r 1</w:t>
      </w:r>
      <w:r>
        <w:br/>
      </w:r>
      <w:r>
        <w:t>SEQ Figure</w:t>
      </w:r>
    </w:p>
    <w:p w:rsidRDefault="00476CD1" w:rsidP="00476CD1" w:rsidR="00476CD1">
      <w:r>
        <w:t>the results are:</w:t>
      </w:r>
    </w:p>
    <w:p w:rsidRDefault="00476CD1" w:rsidP="00476CD1" w:rsidR="00476CD1">
      <w:pPr>
        <w:pStyle w:val="c"/>
      </w:pPr>
      <w:r>
        <w:t>Figure 1</w:t>
      </w:r>
      <w:r>
        <w:br/>
      </w:r>
      <w:r>
        <w:t>Figure ii</w:t>
      </w:r>
      <w:r>
        <w:br/>
      </w:r>
      <w:r>
        <w:t>Figure 3</w:t>
      </w:r>
      <w:r>
        <w:br/>
      </w:r>
      <w:r>
        <w:t>Figure 3: …</w:t>
      </w:r>
      <w:r>
        <w:br/>
      </w:r>
      <w:r>
        <w:t>Figure : …</w:t>
      </w:r>
      <w:r>
        <w:br/>
      </w:r>
      <w:r>
        <w:t>Figure 5</w:t>
      </w:r>
      <w:r>
        <w:br/>
      </w:r>
      <w:r>
        <w:t>Figure 10</w:t>
      </w:r>
      <w:r>
        <w:br/>
      </w:r>
      <w:r>
        <w:t>Figure 11</w:t>
      </w:r>
    </w:p>
    <w:p w:rsidRDefault="00476CD1" w:rsidP="00476CD1" w:rsidR="00476CD1"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footnote.docx" TargetMode="External"/><Relationship Id="rId9" Type="http://schemas.openxmlformats.org/officeDocument/2006/relationships/hyperlink" Target="numbering.docx" TargetMode="External"/><Relationship Id="rId10" Type="http://schemas.openxmlformats.org/officeDocument/2006/relationships/hyperlink" Target="LISTNUM.docx" TargetMode="External"/><Relationship Id="rId11" Type="http://schemas.openxmlformats.org/officeDocument/2006/relationships/hyperlink" Target="start.docx" TargetMode="External"/><Relationship Id="rId12" Type="http://schemas.openxmlformats.org/officeDocument/2006/relationships/hyperlink" Target="TOC.docx" TargetMode="External"/><Relationship Id="rId13" Type="http://schemas.openxmlformats.org/officeDocument/2006/relationships/hyperlink" Target="next.docx" TargetMode="External"/><Relationship Id="rId14" Type="http://schemas.openxmlformats.org/officeDocument/2006/relationships/hyperlink" Target="result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