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84_1" w:id="100001"/>
      <w:bookmarkStart w:name="book8da0e3d2-67a1-4330-bcac-cfba39550146_1" w:id="100002"/>
      <w:r>
        <w:t>ST_DateTime</w:t>
      </w:r>
      <w:r>
        <w:t xml:space="preserve"> (Standard Date and Time Storage Format)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its contents will contain a date in the standard </w:t>
      </w:r>
      <w:hyperlink r:id="rId9">
        <w:r>
          <w:rPr>
            <w:rStyle w:val="Hyperlink"/>
          </w:rPr>
          <w:t>XML</w:t>
        </w:r>
      </w:hyperlink>
      <w:r>
        <w:t xml:space="preserve"> Schema </w:t>
      </w:r>
      <w:r>
        <w:t>xsd:dateTime</w:t>
      </w:r>
      <w:r>
        <w:t xml:space="preserve"> </w:t>
      </w:r>
      <w:hyperlink r:id="rId10">
        <w:r>
          <w:rPr>
            <w:rStyle w:val="Hyperlink"/>
          </w:rPr>
          <w:t>format</w:t>
        </w:r>
      </w:hyperlink>
      <w:r>
        <w:t xml:space="preserve">, whose contents are interpreted based on the context of the parent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date</w:t>
        </w:r>
      </w:hyperlink>
      <w:r>
        <w:t xml:space="preserve"> w:realDate="01-01-2006T12:00:00Z"&gt;</w:t>
      </w:r>
    </w:p>
    <w:p w:rsidRDefault="00476CD1" w:rsidP="00476CD1" w:rsidR="00476CD1">
      <w:pPr>
        <w:pStyle w:val="c"/>
      </w:pP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date</w:t>
        </w:r>
      </w:hyperlink>
      <w:r>
        <w:t>&gt;</w:t>
      </w:r>
    </w:p>
    <w:p w:rsidRDefault="00476CD1" w:rsidP="00476CD1" w:rsidR="00476CD1">
      <w:r>
        <w:t xml:space="preserve">In this case, the date in the </w:t>
      </w:r>
      <w:r>
        <w:t>realDate</w:t>
      </w:r>
      <w:r>
        <w:t xml:space="preserve"> attribute is the full date associated with the parent date picker structured document. In every case, the value of this </w:t>
      </w:r>
      <w:hyperlink r:id="rId8">
        <w:r>
          <w:rPr>
            <w:rStyle w:val="Hyperlink"/>
          </w:rPr>
          <w:t>type</w:t>
        </w:r>
      </w:hyperlink>
      <w:r>
        <w:t xml:space="preserve"> is interpreted in the context of the parent element or attribute.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9">
        <w:r>
          <w:rPr>
            <w:rStyle w:val="Hyperlink"/>
          </w:rPr>
          <w:t>XML</w:t>
        </w:r>
      </w:hyperlink>
      <w:r>
        <w:t xml:space="preserve"> Schema </w:t>
      </w:r>
      <w:r>
        <w:t>dateTime</w:t>
      </w:r>
      <w:r>
        <w:t xml:space="preserve"> datatype.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cellDel@date</w:t>
            </w:r>
            <w:r>
              <w:t xml:space="preserve"> (§</w:t>
            </w:r>
            <w:fldSimple w:instr="REF book421c4d0d-0b6c-4d6a-ba64-dabcba970ddb \r \h">
              <w:r>
                <w:t>2.13.5.1</w:t>
              </w:r>
            </w:fldSimple>
            <w:r>
              <w:t xml:space="preserve">); </w:t>
            </w:r>
            <w:r>
              <w:t>cellIns@date</w:t>
            </w:r>
            <w:r>
              <w:t xml:space="preserve"> (§</w:t>
            </w:r>
            <w:fldSimple w:instr="REF book82205ec0-8197-4f7a-8093-280b1e0af09d \r \h">
              <w:r>
                <w:t>2.13.5.2</w:t>
              </w:r>
            </w:fldSimple>
            <w:r>
              <w:t xml:space="preserve">); </w:t>
            </w:r>
            <w:r>
              <w:t>cellMerge@date</w:t>
            </w:r>
            <w:r>
              <w:t xml:space="preserve"> (§</w:t>
            </w:r>
            <w:fldSimple w:instr="REF bookb49f9179-cdfe-4c05-aa0a-a37ae53f7c40 \r \h">
              <w:r>
                <w:t>2.13.5.3</w:t>
              </w:r>
            </w:fldSimple>
            <w:r>
              <w:t xml:space="preserve">); </w:t>
            </w:r>
            <w:r>
              <w:t>comment@date</w:t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>customXmlDelRangeStart@date</w:t>
            </w:r>
            <w:r>
              <w:t xml:space="preserve"> (§</w:t>
            </w:r>
            <w:fldSimple w:instr="REF booke387cd62-180a-4d8c-af38-579760236d38 \r \h">
              <w:r>
                <w:t>2.13.5.5</w:t>
              </w:r>
            </w:fldSimple>
            <w:r>
              <w:t xml:space="preserve">); </w:t>
            </w:r>
            <w:r>
              <w:t>customXmlInsRangeStart@date</w:t>
            </w:r>
            <w:r>
              <w:t xml:space="preserve"> (§</w:t>
            </w:r>
            <w:fldSimple w:instr="REF bookf6d0b59f-74d7-4e13-a0dc-5d76e3e80a29 \r \h">
              <w:r>
                <w:t>2.13.5.7</w:t>
              </w:r>
            </w:fldSimple>
            <w:r>
              <w:t xml:space="preserve">); </w:t>
            </w:r>
            <w:r>
              <w:t>customXmlMoveFromRangeStart@date</w:t>
            </w:r>
            <w:r>
              <w:t xml:space="preserve"> (§</w:t>
            </w:r>
            <w:fldSimple w:instr="REF book12acd3f6-c8fe-49bb-acf6-098526bc967b \r \h">
              <w:r>
                <w:t>2.13.5.9</w:t>
              </w:r>
            </w:fldSimple>
            <w:r>
              <w:t xml:space="preserve">); </w:t>
            </w:r>
            <w:r>
              <w:t>customXmlMoveToRangeStart@date</w:t>
            </w:r>
            <w:r>
              <w:t xml:space="preserve"> (§</w:t>
            </w:r>
            <w:fldSimple w:instr="REF book8f026ae6-575e-4bac-921b-ababa3dbf440 \r \h">
              <w:r>
                <w:t>2.13.5.11</w:t>
              </w:r>
            </w:fldSimple>
            <w:r>
              <w:t xml:space="preserve">); </w:t>
            </w:r>
            <w:r>
              <w:t>date@fullDate</w:t>
            </w:r>
            <w:r>
              <w:t xml:space="preserve"> (§</w:t>
            </w:r>
            <w:fldSimple w:instr="REF book25a4387e-e7c0-4f37-80d5-37cf4174649e \r \h">
              <w:r>
                <w:t>2.5.2.7</w:t>
              </w:r>
            </w:fldSimple>
            <w:r>
              <w:t xml:space="preserve">); </w:t>
            </w:r>
            <w:r>
              <w:t>del@date</w:t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>del@date</w:t>
            </w:r>
            <w:r>
              <w:t xml:space="preserve"> (§</w:t>
            </w:r>
            <w:fldSimple w:instr="REF bookbf9e9265-0a26-4cc0-b6a2-460b8acb712a \r \h">
              <w:r>
                <w:t>2.13.5.13</w:t>
              </w:r>
            </w:fldSimple>
            <w:r>
              <w:t xml:space="preserve">); </w:t>
            </w:r>
            <w:r>
              <w:t>del@date</w:t>
            </w:r>
            <w:r>
              <w:t xml:space="preserve"> (§</w:t>
            </w:r>
            <w:fldSimple w:instr="REF booka34f3f87-8d9a-4e36-8df5-8171a64ff627 \r \h">
              <w:r>
                <w:t>2.13.5.14</w:t>
              </w:r>
            </w:fldSimple>
            <w:r>
              <w:t xml:space="preserve">); </w:t>
            </w:r>
            <w:r>
              <w:t>del@date</w:t>
            </w:r>
            <w:r>
              <w:t xml:space="preserve"> (§</w:t>
            </w:r>
            <w:fldSimple w:instr="REF bookdfb4a93c-81d9-43b3-950c-fbdec1486b5d \r \h">
              <w:r>
                <w:t>2.13.5.15</w:t>
              </w:r>
            </w:fldSimple>
            <w:r>
              <w:t xml:space="preserve">); </w:t>
            </w:r>
            <w:r>
              <w:t>ins@date</w:t>
            </w:r>
            <w:r>
              <w:t xml:space="preserve"> (§</w:t>
            </w:r>
            <w:fldSimple w:instr="REF book7a323dc2-0370-4469-ad86-35f74538d514 \r \h">
              <w:r>
                <w:t>2.13.5.16</w:t>
              </w:r>
            </w:fldSimple>
            <w:r>
              <w:t xml:space="preserve">); </w:t>
            </w:r>
            <w:r>
              <w:t>ins@date</w:t>
            </w:r>
            <w:r>
              <w:t xml:space="preserve"> (§</w:t>
            </w:r>
            <w:fldSimple w:instr="REF bookeb4cb0b6-48c0-4c71-bbee-3e0c8c1f8fc5 \r \h">
              <w:r>
                <w:t>2.13.5.17</w:t>
              </w:r>
            </w:fldSimple>
            <w:r>
              <w:t xml:space="preserve">); </w:t>
            </w:r>
            <w:r>
              <w:t>ins@date</w:t>
            </w:r>
            <w:r>
              <w:t xml:space="preserve"> (§</w:t>
            </w:r>
            <w:fldSimple w:instr="REF book3cd382c3-ec6d-49d3-aecb-91bfba85b2ca \r \h">
              <w:r>
                <w:t>2.13.5.18</w:t>
              </w:r>
            </w:fldSimple>
            <w:r>
              <w:t xml:space="preserve">); </w:t>
            </w:r>
            <w:r>
              <w:t>ins@date</w:t>
            </w:r>
            <w:r>
              <w:t xml:space="preserve"> (§</w:t>
            </w:r>
            <w:fldSimple w:instr="REF book8619ccca-4bb2-40c2-8f6a-dc39eac13e7c \r \h">
              <w:r>
                <w:t>2.13.5.19</w:t>
              </w:r>
            </w:fldSimple>
            <w:r>
              <w:t xml:space="preserve">); </w:t>
            </w:r>
            <w:r>
              <w:t>ins@date</w:t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>moveFrom@date</w:t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>moveFrom@date</w:t>
            </w:r>
            <w:r>
              <w:t xml:space="preserve"> (§</w:t>
            </w:r>
            <w:fldSimple w:instr="REF book627c5b68-b717-42f8-9191-7d796686249b \r \h">
              <w:r>
                <w:t>2.13.5.22</w:t>
              </w:r>
            </w:fldSimple>
            <w:r>
              <w:t xml:space="preserve">); </w:t>
            </w:r>
            <w:r>
              <w:t>moveFromRangeStart@date</w:t>
            </w:r>
            <w:r>
              <w:t xml:space="preserve"> (§</w:t>
            </w:r>
            <w:fldSimple w:instr="REF bookd258ce09-6097-46be-a323-21c3ecabae79 \r \h">
              <w:r>
                <w:t>2.13.5.24</w:t>
              </w:r>
            </w:fldSimple>
            <w:r>
              <w:t xml:space="preserve">); </w:t>
            </w:r>
            <w:r>
              <w:t>moveTo@date</w:t>
            </w:r>
            <w:r>
              <w:t xml:space="preserve"> (§</w:t>
            </w:r>
            <w:fldSimple w:instr="REF book1106f749-e37c-43f8-bb9e-3bac7448dc78 \r \h">
              <w:r>
                <w:t>2.13.5.25</w:t>
              </w:r>
            </w:fldSimple>
            <w:r>
              <w:t xml:space="preserve">); </w:t>
            </w:r>
            <w:r>
              <w:t>moveTo@date</w:t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>moveToRangeStart@date</w:t>
            </w:r>
            <w:r>
              <w:t xml:space="preserve"> (§</w:t>
            </w:r>
            <w:fldSimple w:instr="REF book4dcff554-60bf-44b1-8403-c0e8e77e44d0 \r \h">
              <w:r>
                <w:t>2.13.5.28</w:t>
              </w:r>
            </w:fldSimple>
            <w:r>
              <w:t xml:space="preserve">); </w:t>
            </w:r>
            <w:r>
              <w:t>numberingChange@date</w:t>
            </w:r>
            <w:r>
              <w:t xml:space="preserve"> (§</w:t>
            </w:r>
            <w:fldSimple w:instr="REF book4e5453fc-08fd-492d-82f2-336701d29f78 \r \h">
              <w:r>
                <w:t>2.13.5.29</w:t>
              </w:r>
            </w:fldSimple>
            <w:r>
              <w:t xml:space="preserve">); </w:t>
            </w:r>
            <w:r>
              <w:t>numberingChange@date</w:t>
            </w:r>
            <w:r>
              <w:t xml:space="preserve"> (§</w:t>
            </w:r>
            <w:fldSimple w:instr="REF bookc22dcda5-fe0c-44db-87f3-e3026346c92a \r \h">
              <w:r>
                <w:t>2.13.5.30</w:t>
              </w:r>
            </w:fldSimple>
            <w:r>
              <w:t xml:space="preserve">); </w:t>
            </w:r>
            <w:r>
              <w:t>pPrChange@date</w:t>
            </w:r>
            <w:r>
              <w:t xml:space="preserve"> (§</w:t>
            </w:r>
            <w:fldSimple w:instr="REF bookf4286f77-2936-419c-a6a3-48646e956a02 \r \h">
              <w:r>
                <w:t>2.13.5.31</w:t>
              </w:r>
            </w:fldSimple>
            <w:r>
              <w:t xml:space="preserve">); </w:t>
            </w:r>
            <w:r>
              <w:t>rPrChange@date</w:t>
            </w:r>
            <w:r>
              <w:t xml:space="preserve"> (§</w:t>
            </w:r>
            <w:fldSimple w:instr="REF book86314730-6fac-4cee-8f3f-1b0ae444e837 \r \h">
              <w:r>
                <w:t>2.13.5.32</w:t>
              </w:r>
            </w:fldSimple>
            <w:r>
              <w:t xml:space="preserve">); </w:t>
            </w:r>
            <w:r>
              <w:t>rPrChange@date</w:t>
            </w:r>
            <w:r>
              <w:t xml:space="preserve"> (§</w:t>
            </w:r>
            <w:fldSimple w:instr="REF book986a38cf-3399-46bd-84a6-6f90ddf1d312 \r \h">
              <w:r>
                <w:t>2.13.5.33</w:t>
              </w:r>
            </w:fldSimple>
            <w:r>
              <w:t xml:space="preserve">); </w:t>
            </w:r>
            <w:r>
              <w:t>sectPrChange@date</w:t>
            </w:r>
            <w:r>
              <w:t xml:space="preserve"> (§</w:t>
            </w:r>
            <w:fldSimple w:instr="REF book334f3600-d196-4532-8b23-8198060b7d68 \r \h">
              <w:r>
                <w:t>2.13.5.34</w:t>
              </w:r>
            </w:fldSimple>
            <w:r>
              <w:t xml:space="preserve">); </w:t>
            </w:r>
            <w:r>
              <w:t>tblPrChange@date</w:t>
            </w:r>
            <w:r>
              <w:t xml:space="preserve"> (§</w:t>
            </w:r>
            <w:fldSimple w:instr="REF book3342accc-22e0-4e11-84a6-16b5356c247f \r \h">
              <w:r>
                <w:t>2.13.5.36</w:t>
              </w:r>
            </w:fldSimple>
            <w:r>
              <w:t xml:space="preserve">); </w:t>
            </w:r>
            <w:r>
              <w:t>tblPrExChange@date</w:t>
            </w:r>
            <w:r>
              <w:t xml:space="preserve"> (§</w:t>
            </w:r>
            <w:fldSimple w:instr="REF book3774acc2-e50f-41b0-ad7c-144768cdfc4b \r \h">
              <w:r>
                <w:t>2.13.5.37</w:t>
              </w:r>
            </w:fldSimple>
            <w:r>
              <w:t xml:space="preserve">); </w:t>
            </w:r>
            <w:r>
              <w:t>tcPrChange@date</w:t>
            </w:r>
            <w:r>
              <w:t xml:space="preserve"> (§</w:t>
            </w:r>
            <w:fldSimple w:instr="REF book2aa3c19d-0d8f-4b7d-9428-2f624cf7ad92 \r \h">
              <w:r>
                <w:t>2.13.5.38</w:t>
              </w:r>
            </w:fldSimple>
            <w:r>
              <w:t xml:space="preserve">); </w:t>
            </w:r>
            <w:r>
              <w:t>trPrChange@date</w:t>
            </w:r>
            <w:r>
              <w:t xml:space="preserve"> (§</w:t>
            </w:r>
            <w:fldSimple w:instr="REF bookf687ded9-02a4-4a80-ae7b-97f57036c5a7 \r \h">
              <w:r>
                <w:t>2.13.5.39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="ST_DateTime"&gt;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base="xsd:dateTime"/&gt;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format.docx" TargetMode="External"/><Relationship Id="rId11" Type="http://schemas.openxmlformats.org/officeDocument/2006/relationships/hyperlink" Target="dat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