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490_1" w:id="100001"/>
      <w:bookmarkStart w:name="book73a6cdf7-b646-4ed8-ba22-6060d94d684c_1" w:id="100002"/>
      <w:r>
        <w:t>ST_DocPartType</w:t>
      </w:r>
      <w:r>
        <w:t xml:space="preserve"> (Entry Types)</w:t>
      </w:r>
      <w:bookmarkEnd w:id="100001"/>
    </w:p>
    <w:bookmarkEnd w:id="100002"/>
    <w:p w:rsidRDefault="00476CD1" w:rsidP="00476CD1" w:rsidR="00476CD1">
      <w:r>
        <w:t xml:space="preserve">This simple </w:t>
      </w:r>
      <w:hyperlink r:id="rId8">
        <w:r>
          <w:rPr>
            <w:rStyle w:val="Hyperlink"/>
          </w:rPr>
          <w:t>type</w:t>
        </w:r>
      </w:hyperlink>
      <w:r>
        <w:t xml:space="preserve"> specifies the possible types which may be applied to the properties of a single glossary document entry (§</w:t>
      </w:r>
      <w:fldSimple w:instr="REF book22014a35-e9d6-4898-862a-95badb35b652 \r \h">
        <w:r>
          <w:t>2.12.5</w:t>
        </w:r>
      </w:fldSimple>
      <w:r>
        <w:t xml:space="preserve">). Each of these types may, based on their values, influence the visibility and </w:t>
      </w:r>
      <w:hyperlink r:id="rId9">
        <w:r>
          <w:rPr>
            <w:rStyle w:val="Hyperlink"/>
          </w:rPr>
          <w:t>behavior</w:t>
        </w:r>
      </w:hyperlink>
      <w:r>
        <w:t xml:space="preserve"> of the parent glossary document entry.</w:t>
      </w:r>
    </w:p>
    <w:p w:rsidRDefault="00476CD1" w:rsidP="00476CD1" w:rsidR="00476CD1">
      <w:r>
        <w:t>[</w:t>
      </w:r>
      <w:r>
        <w:t>Example</w:t>
      </w:r>
      <w:r>
        <w:t>: Consider the following WordprocessingML fragment for the properties of a single glossary document entry:</w:t>
      </w:r>
    </w:p>
    <w:p w:rsidRDefault="00476CD1" w:rsidP="00476CD1" w:rsidR="00476CD1">
      <w:pPr>
        <w:pStyle w:val="c"/>
      </w:pPr>
      <w:r>
        <w:t>&lt;w:</w:t>
      </w:r>
      <w:hyperlink r:id="rId10">
        <w:r>
          <w:rPr>
            <w:rStyle w:val="Hyperlink"/>
          </w:rPr>
          <w:t>docPartPr</w:t>
        </w:r>
      </w:hyperlink>
      <w:r>
        <w:t>&gt;</w:t>
      </w:r>
      <w:r>
        <w:br/>
      </w:r>
      <w:r>
        <w:t xml:space="preserve">  &lt;w:types&gt;</w:t>
      </w:r>
      <w:r>
        <w:br/>
      </w:r>
      <w:r>
        <w:t xml:space="preserve">    &lt;w:</w:t>
      </w:r>
      <w:hyperlink r:id="rId8">
        <w:r>
          <w:rPr>
            <w:rStyle w:val="Hyperlink"/>
          </w:rPr>
          <w:t>type</w:t>
        </w:r>
      </w:hyperlink>
      <w:r>
        <w:t xml:space="preserve"> w:val="bbPlcHdr" /&gt;</w:t>
      </w:r>
      <w:r>
        <w:br/>
      </w:r>
      <w:r>
        <w:t xml:space="preserve">  &lt;/w:types&gt;</w:t>
      </w:r>
      <w:r>
        <w:br/>
      </w:r>
      <w:r>
        <w:t xml:space="preserve">  …</w:t>
      </w:r>
      <w:r>
        <w:br/>
      </w:r>
      <w:r>
        <w:t>&lt;w:</w:t>
      </w:r>
      <w:hyperlink r:id="rId10">
        <w:r>
          <w:rPr>
            <w:rStyle w:val="Hyperlink"/>
          </w:rPr>
          <w:t>docPartPr</w:t>
        </w:r>
      </w:hyperlink>
      <w:r>
        <w:t>&gt;</w:t>
      </w:r>
    </w:p>
    <w:p w:rsidRDefault="00476CD1" w:rsidP="00476CD1" w:rsidR="00476CD1">
      <w:r>
        <w:t xml:space="preserve">The </w:t>
      </w:r>
      <w:r>
        <w:t/>
      </w:r>
      <w:hyperlink r:id="rId8">
        <w:r>
          <w:rPr>
            <w:rStyle w:val="Hyperlink"/>
          </w:rPr>
          <w:t>type</w:t>
        </w:r>
      </w:hyperlink>
      <w:r>
        <w:t/>
      </w:r>
      <w:r>
        <w:t xml:space="preserve"> element with a value of </w:t>
      </w:r>
      <w:r>
        <w:t>bbPlcHdr</w:t>
      </w:r>
      <w:r>
        <w:t xml:space="preserve"> specifies that the parent glossary document entry shall be treated as if it was the </w:t>
      </w:r>
      <w:hyperlink r:id="rId11">
        <w:r>
          <w:rPr>
            <w:rStyle w:val="Hyperlink"/>
          </w:rPr>
          <w:t>placeholder</w:t>
        </w:r>
      </w:hyperlink>
      <w:r>
        <w:t xml:space="preserve"> text for one or more structured document tags in the document. </w:t>
      </w:r>
      <w:r>
        <w:t>end example</w:t>
      </w:r>
      <w:r>
        <w:t>]</w:t>
      </w:r>
    </w:p>
    <w:p w:rsidRDefault="00476CD1" w:rsidP="00476CD1" w:rsidR="00476CD1">
      <w:r>
        <w:t xml:space="preserve">This simple type's contents are a restriction of the </w:t>
      </w:r>
      <w:hyperlink r:id="rId12">
        <w:r>
          <w:rPr>
            <w:rStyle w:val="Hyperlink"/>
          </w:rPr>
          <w:t>XML</w:t>
        </w:r>
      </w:hyperlink>
      <w:r>
        <w:t xml:space="preserve"> Schema </w:t>
      </w:r>
      <w:r>
        <w:t>string</w:t>
      </w:r>
      <w:r>
        <w:t xml:space="preserve"> datatype.</w:t>
      </w:r>
    </w:p>
    <w:p w:rsidRDefault="00476CD1" w:rsidP="00476CD1" w:rsidR="00476CD1">
      <w:r>
        <w:t>The following are possible enumeration values for this type: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5155"/>
        <w:gridCol w:w="5155"/>
      </w:tblGrid>
      <w:tr w:rsidTr="002E5918" w:rsidR="00476CD1">
        <w:trPr>
          <w:cnfStyle w:val="100000000000"/>
        </w:trPr>
        <w:tc>
          <w:tcPr>
            <w:tcW w:type="pct" w:w="2500"/>
          </w:tcPr>
          <w:p w:rsidRDefault="00476CD1" w:rsidP="002E5918" w:rsidR="00476CD1">
            <w:r>
              <w:t>Enumeration Value</w:t>
            </w:r>
          </w:p>
        </w:tc>
        <w:tc>
          <w:tcPr>
            <w:tcW w:type="pct" w:w="25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autoExp</w:t>
            </w:r>
            <w:r>
              <w:t xml:space="preserve"> (Automatically Replace Name With Content)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</w:t>
            </w:r>
            <w:hyperlink r:id="rId8">
              <w:r>
                <w:rPr>
                  <w:rStyle w:val="Hyperlink"/>
                </w:rPr>
                <w:t>type</w:t>
              </w:r>
            </w:hyperlink>
            <w:r>
              <w:t xml:space="preserve"> of the current glossary document entry shall allow the entry to be automatically inserted into the document whenever its name is entered into an application. 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bbPlcHdr</w:t>
            </w:r>
            <w:r>
              <w:t xml:space="preserve"> (Structured Document Tag Placeholder Text)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</w:t>
            </w:r>
            <w:hyperlink r:id="rId8">
              <w:r>
                <w:rPr>
                  <w:rStyle w:val="Hyperlink"/>
                </w:rPr>
                <w:t>type</w:t>
              </w:r>
            </w:hyperlink>
            <w:r>
              <w:t xml:space="preserve"> of the current glossary document entry shall be structured document </w:t>
            </w:r>
            <w:hyperlink r:id="rId13">
              <w:r>
                <w:rPr>
                  <w:rStyle w:val="Hyperlink"/>
                </w:rPr>
                <w:t>tag</w:t>
              </w:r>
            </w:hyperlink>
            <w:r>
              <w:t xml:space="preserve"> </w:t>
            </w:r>
            <w:hyperlink r:id="rId11">
              <w:r>
                <w:rPr>
                  <w:rStyle w:val="Hyperlink"/>
                </w:rPr>
                <w:t>placeholder</w:t>
              </w:r>
            </w:hyperlink>
            <w:r>
              <w:t xml:space="preserve"> text.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formFld</w:t>
            </w:r>
            <w:r>
              <w:t xml:space="preserve"> (Form Field Help Text)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</w:t>
            </w:r>
            <w:hyperlink r:id="rId8">
              <w:r>
                <w:rPr>
                  <w:rStyle w:val="Hyperlink"/>
                </w:rPr>
                <w:t>type</w:t>
              </w:r>
            </w:hyperlink>
            <w:r>
              <w:t xml:space="preserve"> of the current glossary document entry shall be form field help text.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none</w:t>
            </w:r>
            <w:r>
              <w:t xml:space="preserve"> (No Type)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no </w:t>
            </w:r>
            <w:hyperlink r:id="rId8">
              <w:r>
                <w:rPr>
                  <w:rStyle w:val="Hyperlink"/>
                </w:rPr>
                <w:t>type</w:t>
              </w:r>
            </w:hyperlink>
            <w:r>
              <w:t xml:space="preserve"> information for the current glossary document entry.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normal</w:t>
            </w:r>
            <w:r>
              <w:t xml:space="preserve"> (Normal)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</w:t>
            </w:r>
            <w:hyperlink r:id="rId8">
              <w:r>
                <w:rPr>
                  <w:rStyle w:val="Hyperlink"/>
                </w:rPr>
                <w:t>type</w:t>
              </w:r>
            </w:hyperlink>
            <w:r>
              <w:t xml:space="preserve"> of the current glossary document entry shall be normal (i.e. a regular glossary document entry).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speller</w:t>
            </w:r>
            <w:r>
              <w:t xml:space="preserve"> (AutoCorrect Entry)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</w:t>
            </w:r>
            <w:hyperlink r:id="rId8">
              <w:r>
                <w:rPr>
                  <w:rStyle w:val="Hyperlink"/>
                </w:rPr>
                <w:t>type</w:t>
              </w:r>
            </w:hyperlink>
            <w:r>
              <w:t xml:space="preserve"> of the current glossary document entry shall be associated with the spelling and grammar tools.</w:t>
            </w:r>
          </w:p>
        </w:tc>
      </w:tr>
      <w:tr w:rsidTr="002E5918" w:rsidR="00476CD1">
        <w:tc>
          <w:tcPr>
            <w:tcW w:type="pct" w:w="2500"/>
          </w:tcPr>
          <w:p w:rsidRDefault="00476CD1" w:rsidP="002E5918" w:rsidR="00476CD1">
            <w:r>
              <w:t>toolbar</w:t>
            </w:r>
            <w:r>
              <w:t xml:space="preserve"> (AutoText User Interface Entry)</w:t>
            </w:r>
          </w:p>
        </w:tc>
        <w:tc>
          <w:tcPr>
            <w:tcW w:type="pct" w:w="2500"/>
          </w:tcPr>
          <w:p w:rsidRDefault="00476CD1" w:rsidP="002E5918" w:rsidR="00476CD1">
            <w:r>
              <w:t xml:space="preserve">Specifies that the </w:t>
            </w:r>
            <w:hyperlink r:id="rId8">
              <w:r>
                <w:rPr>
                  <w:rStyle w:val="Hyperlink"/>
                </w:rPr>
                <w:t>type</w:t>
              </w:r>
            </w:hyperlink>
            <w:r>
              <w:t xml:space="preserve"> of the current glossary document entry shall be associated with a special grouping of entries associated with a single piece of user interface.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Referenced By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type@val</w:t>
            </w:r>
            <w:r>
              <w:t xml:space="preserve"> (§</w:t>
            </w:r>
            <w:fldSimple w:instr="REF bookb802e059-b26c-4463-ac3a-0a5d9079906c \r \h">
              <w:r>
                <w:t>2.12.15</w:t>
              </w:r>
            </w:fldSimple>
            <w:r>
              <w:t>)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2">
        <w:r>
          <w:rPr>
            <w:rStyle w:val="Hyperlink"/>
          </w:rPr>
          <w:t>XML</w:t>
        </w:r>
      </w:hyperlink>
      <w:r>
        <w:t xml:space="preserve"> Schema fragment defines the contents of this simple type: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&lt;simpleType </w:t>
      </w:r>
      <w:hyperlink r:id="rId14">
        <w:r>
          <w:rPr>
            <w:rStyle w:val="Hyperlink"/>
          </w:rPr>
          <w:t>name</w:t>
        </w:r>
      </w:hyperlink>
      <w:r>
        <w:t>="ST_DocPartType"&gt;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&lt;restriction base="xsd:string"&gt;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value="none"/&gt;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value="normal"/&gt;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value="autoExp"/&gt;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value="toolbar"/&gt;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value="speller"/&gt;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value="formFld"/&gt;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&lt;enumeration value="bbPlcHdr"/&gt;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&lt;/restriction&gt;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&lt;/simpleType&gt;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  <w:num w:numId="193">
    <w:abstractNumId w:val="4"/>
    <w:lvlOverride w:ilvl="0">
      <w:startOverride w:val="573"/>
    </w:lvlOverride>
  </w:num>
  <w:num w:numId="194">
    <w:abstractNumId w:val="4"/>
    <w:lvlOverride w:ilvl="0">
      <w:startOverride w:val="576"/>
    </w:lvlOverride>
  </w:num>
  <w:num w:numId="195">
    <w:abstractNumId w:val="4"/>
    <w:lvlOverride w:ilvl="0">
      <w:startOverride w:val="579"/>
    </w:lvlOverride>
  </w:num>
  <w:num w:numId="196">
    <w:abstractNumId w:val="4"/>
    <w:lvlOverride w:ilvl="0">
      <w:startOverride w:val="582"/>
    </w:lvlOverride>
  </w:num>
  <w:num w:numId="197">
    <w:abstractNumId w:val="4"/>
    <w:lvlOverride w:ilvl="0">
      <w:startOverride w:val="584"/>
    </w:lvlOverride>
  </w:num>
  <w:num w:numId="198">
    <w:abstractNumId w:val="4"/>
    <w:lvlOverride w:ilvl="0">
      <w:startOverride w:val="588"/>
    </w:lvlOverride>
  </w:num>
  <w:num w:numId="199">
    <w:abstractNumId w:val="4"/>
    <w:lvlOverride w:ilvl="0">
      <w:startOverride w:val="590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ype.docx" TargetMode="External"/><Relationship Id="rId9" Type="http://schemas.openxmlformats.org/officeDocument/2006/relationships/hyperlink" Target="behavior.docx" TargetMode="External"/><Relationship Id="rId10" Type="http://schemas.openxmlformats.org/officeDocument/2006/relationships/hyperlink" Target="docPartPr.docx" TargetMode="External"/><Relationship Id="rId11" Type="http://schemas.openxmlformats.org/officeDocument/2006/relationships/hyperlink" Target="placeholder.docx" TargetMode="External"/><Relationship Id="rId12" Type="http://schemas.openxmlformats.org/officeDocument/2006/relationships/hyperlink" Target="XML.docx" TargetMode="External"/><Relationship Id="rId13" Type="http://schemas.openxmlformats.org/officeDocument/2006/relationships/hyperlink" Target="tag.docx" TargetMode="External"/><Relationship Id="rId14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