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01_1" w:id="100001"/>
      <w:bookmarkStart w:name="book2a962a0f-5ff8-40b3-8cc1-dea5b18cb026_1" w:id="100002"/>
      <w:r>
        <w:t>ST_FFTextType</w:t>
      </w:r>
      <w:r>
        <w:t xml:space="preserve"> (Text Box Form Field Type Values)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types of the contents of a text box form field. 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text box form field: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textInput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type</w:t>
        </w:r>
      </w:hyperlink>
      <w:r>
        <w:t xml:space="preserve"> w:val="number" /&gt;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maxLength</w:t>
        </w:r>
      </w:hyperlink>
      <w:r>
        <w:t xml:space="preserve"> w:val="4" /&gt;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format</w:t>
        </w:r>
      </w:hyperlink>
      <w:r>
        <w:t xml:space="preserve"> w:val="0.00" /&gt;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textInput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ffData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element specifies that the contents of this form field should be handled as a </w:t>
      </w:r>
      <w:r>
        <w:t>number</w:t>
      </w:r>
      <w:r>
        <w:t xml:space="preserve"> by an application.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3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calculated</w:t>
            </w:r>
            <w:r>
              <w:t xml:space="preserve"> (Field Calculation)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contents of this text box form field shall be the </w:t>
            </w:r>
            <w:hyperlink r:id="rId14">
              <w:r>
                <w:rPr>
                  <w:rStyle w:val="Hyperlink"/>
                </w:rPr>
                <w:t>result</w:t>
              </w:r>
            </w:hyperlink>
            <w:r>
              <w:t xml:space="preserve"> of the field calculation specified by the corresponding </w:t>
            </w:r>
            <w:r>
              <w:t>default</w:t>
            </w:r>
            <w:r>
              <w:t xml:space="preserve"> element (§</w:t>
            </w:r>
            <w:fldSimple w:instr="REF bookaab46c70-184e-4d8d-9e99-4eea06f00f75 \r \h">
              <w:r>
                <w:t>2.16.10</w:t>
              </w:r>
            </w:fldSimple>
            <w:r>
              <w:t>).</w:t>
            </w:r>
          </w:p>
          <w:p w:rsidRDefault="00476CD1" w:rsidP="002E5918" w:rsidR="00476CD1"/>
          <w:p w:rsidRDefault="00476CD1" w:rsidP="002E5918" w:rsidR="00476CD1">
            <w:r>
              <w:t>This field should not be directly editable when the editing of form fields is enabled.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currentDate</w:t>
            </w:r>
            <w:r>
              <w:t xml:space="preserve"> (Current Date Display)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contents of this text box form field shall be the current date when the field is updated.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currentTime</w:t>
            </w:r>
            <w:r>
              <w:t xml:space="preserve"> (Current Time Display)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contents of this text box form field shall be the current time when the field is updated.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(Date)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contents of this text box form field shall be treated as a date.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number</w:t>
            </w:r>
            <w:r>
              <w:t xml:space="preserve"> (Number)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contents of this text box form field shall be treated as a number value.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regular</w:t>
            </w:r>
            <w:r>
              <w:t xml:space="preserve"> (Text Box)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text form field is a plain text field (no additional content restrictions).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type@val</w:t>
            </w:r>
            <w:r>
              <w:t xml:space="preserve"> (§</w:t>
            </w:r>
            <w:fldSimple w:instr="REF book69499ba2-736a-4d83-b61a-f46a155b2f55 \r \h">
              <w:r>
                <w:t>2.16.34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="ST_FFTextType"&gt;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value="regular"/&gt;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value="number"/&gt;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5">
        <w:r>
          <w:rPr>
            <w:rStyle w:val="Hyperlink"/>
          </w:rPr>
          <w:t>date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value="currentTime"/&gt;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value="currentDate"/&gt;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value="calculated"/&gt;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fData.docx" TargetMode="External"/><Relationship Id="rId10" Type="http://schemas.openxmlformats.org/officeDocument/2006/relationships/hyperlink" Target="textInput.docx" TargetMode="External"/><Relationship Id="rId11" Type="http://schemas.openxmlformats.org/officeDocument/2006/relationships/hyperlink" Target="maxLength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result.docx" TargetMode="External"/><Relationship Id="rId15" Type="http://schemas.openxmlformats.org/officeDocument/2006/relationships/hyperlink" Target="dat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