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3_1" w:id="100001"/>
      <w:bookmarkStart w:name="book8d3e9c74-71d0-4eb9-94a6-eac6a7f59ef7_1" w:id="100002"/>
      <w:r>
        <w:t>ST_FontFamily</w:t>
      </w:r>
      <w:r>
        <w:t xml:space="preserve"> (Font Family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possible values for the font </w:t>
      </w:r>
      <w:hyperlink r:id="rId9">
        <w:r>
          <w:rPr>
            <w:rStyle w:val="Hyperlink"/>
          </w:rPr>
          <w:t>family</w:t>
        </w:r>
      </w:hyperlink>
      <w:r>
        <w:t xml:space="preserve"> of a font. </w:t>
      </w:r>
    </w:p>
    <w:p w:rsidRDefault="00476CD1" w:rsidP="00476CD1" w:rsidR="00476CD1">
      <w:r>
        <w:t>[</w:t>
      </w:r>
      <w:r>
        <w:t>Example</w:t>
      </w:r>
      <w:r>
        <w:t>: Consider the following information stored for a single font:</w:t>
      </w:r>
    </w:p>
    <w:p w:rsidRDefault="00476CD1" w:rsidP="00476CD1" w:rsidR="00476CD1">
      <w:pPr>
        <w:pStyle w:val="c"/>
      </w:pPr>
      <w:r>
        <w:t>&lt;w:font w:name="Calibri"&gt;</w:t>
      </w:r>
      <w:r>
        <w:br/>
      </w:r>
      <w:r>
        <w:t xml:space="preserve">  &lt;w:</w:t>
      </w:r>
      <w:hyperlink r:id="rId9">
        <w:r>
          <w:rPr>
            <w:rStyle w:val="Hyperlink"/>
          </w:rPr>
          <w:t>family</w:t>
        </w:r>
      </w:hyperlink>
      <w:r>
        <w:t xml:space="preserve"> w:val="swiss" /&gt;</w:t>
      </w:r>
      <w:r>
        <w:br/>
      </w:r>
      <w:r>
        <w:t xml:space="preserve">  …</w:t>
      </w:r>
      <w:r>
        <w:br/>
      </w:r>
      <w:r>
        <w:t>&lt;/w:font&gt;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family</w:t>
        </w:r>
      </w:hyperlink>
      <w:r>
        <w:t/>
      </w:r>
      <w:r>
        <w:t xml:space="preserve"> element specifies via its </w:t>
      </w:r>
      <w:r>
        <w:t>val</w:t>
      </w:r>
      <w:r>
        <w:t xml:space="preserve"> attribute value of </w:t>
      </w:r>
      <w:r>
        <w:t>swiss</w:t>
      </w:r>
      <w:r>
        <w:t xml:space="preserve"> that this font is part of the Swiss family.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(No Font Family)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information about a font's font </w:t>
            </w:r>
            <w:hyperlink r:id="rId9">
              <w:r>
                <w:rPr>
                  <w:rStyle w:val="Hyperlink"/>
                </w:rPr>
                <w:t>family</w:t>
              </w:r>
            </w:hyperlink>
            <w:r>
              <w:t xml:space="preserve"> does not exist.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decorative</w:t>
            </w:r>
            <w:r>
              <w:t xml:space="preserve"> (Novelty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the Novelty font family.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modern</w:t>
            </w:r>
            <w:r>
              <w:t xml:space="preserve"> (Monospace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a monospace font with or without serifs (monospace </w:t>
            </w:r>
            <w:hyperlink r:id="rId11">
              <w:r>
                <w:rPr>
                  <w:rStyle w:val="Hyperlink"/>
                </w:rPr>
                <w:t>fonts</w:t>
              </w:r>
            </w:hyperlink>
            <w:r>
              <w:t xml:space="preserve"> are usually modern).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roman</w:t>
            </w:r>
            <w:r>
              <w:t xml:space="preserve"> (Proportional Font With Serifs)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proportional font with serifs.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script</w:t>
            </w:r>
            <w:r>
              <w:t xml:space="preserve"> (Script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script font designed to mimic the appearance of handwriting.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swiss</w:t>
            </w:r>
            <w:r>
              <w:t xml:space="preserve"> (Proportional Font Without Serifs)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a proportional font without serifs.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family@val</w:t>
            </w:r>
            <w:r>
              <w:t xml:space="preserve"> (§</w:t>
            </w:r>
            <w:fldSimple w:instr="REF book9f7bfeca-fea7-4594-8873-ab7f6ccfbd27 \r \h">
              <w:r>
                <w:t>2.8.2.9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="ST_FontFamily"&gt;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value="decorative"/&gt;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value="modern"/&gt;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value="roman"/&gt;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value="script"/&gt;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value="swiss"/&gt;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amily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fonts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