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8_1" w:id="100001"/>
      <w:bookmarkStart w:name="book47600a9a-84a5-4c06-95bb-32ecd923a42c_1" w:id="100002"/>
      <w:r>
        <w:t>ST_Guid</w:t>
      </w:r>
      <w:r>
        <w:t xml:space="preserve"> (128-Bit GUID)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values shall be a 128-bit globally unique identifier (GUID) value.</w:t>
      </w:r>
    </w:p>
    <w:p w:rsidRDefault="00476CD1" w:rsidP="00476CD1" w:rsidR="00476CD1">
      <w:pPr>
        <w:rPr>
          <w:i/>
        </w:rPr>
      </w:pPr>
      <w:r>
        <w:t>[</w:t>
      </w:r>
      <w:r>
        <w:t>Example</w:t>
      </w:r>
      <w:r>
        <w:t>: Consider the following WordprocessingML fragment for the properties of a single glossary document entry: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0">
        <w:r>
          <w:rPr>
            <w:rStyle w:val="Hyperlink"/>
          </w:rPr>
          <w:t>guid</w:t>
        </w:r>
      </w:hyperlink>
      <w:r>
        <w:t xml:space="preserve"> w:val="{00000000-5BD2-4BC8-9F70-7020E1357FB2}" /&gt;</w:t>
      </w:r>
      <w:r>
        <w:br/>
      </w:r>
      <w:r>
        <w:t xml:space="preserve">  …</w:t>
      </w:r>
      <w:r>
        <w:br/>
      </w:r>
      <w:r>
        <w:t>&lt;w:</w:t>
      </w:r>
      <w:hyperlink r:id="rId9">
        <w:r>
          <w:rPr>
            <w:rStyle w:val="Hyperlink"/>
          </w:rPr>
          <w:t>docPartPr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guid</w:t>
        </w:r>
      </w:hyperlink>
      <w:r>
        <w:t/>
      </w:r>
      <w:r>
        <w:t xml:space="preserve"> element specifies that the unique identifier associated with the parent entry shall be </w:t>
      </w:r>
      <w:r>
        <w:t>{00000000-5BD2-4BC8-9F70-7020E1357FB2}.</w:t>
      </w:r>
      <w:r>
        <w:t xml:space="preserve"> This value may be used as needed by an application, for example, to uniquely identify a part regardless of its name. </w:t>
      </w:r>
      <w:r>
        <w:t>end example</w:t>
      </w:r>
      <w:r>
        <w:t xml:space="preserve">]  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token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4"/>
        </w:numPr>
      </w:pPr>
      <w:r>
        <w:t>This simple type's contents must match the following regular expression pattern: \{[0-9A-F]{8}-[0-9A-F]{4}-[0-9A-F]{4}-[0-9A-F]{4}-[0-9A-F]{12}\}.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embedBold@fontKey</w:t>
            </w:r>
            <w:r>
              <w:t xml:space="preserve"> (§</w:t>
            </w:r>
            <w:fldSimple w:instr="REF book372bbb68-3468-4ad9-8022-36191bd1ee8b \r \h">
              <w:r>
                <w:t>2.8.2.3</w:t>
              </w:r>
            </w:fldSimple>
            <w:r>
              <w:t xml:space="preserve">); </w:t>
            </w:r>
            <w:r>
              <w:t>embedBoldItalic@fontKey</w:t>
            </w:r>
            <w:r>
              <w:t xml:space="preserve"> (§</w:t>
            </w:r>
            <w:fldSimple w:instr="REF book899d6a2e-34b2-44d9-bbe5-5c589d733fa3 \r \h">
              <w:r>
                <w:t>2.8.2.4</w:t>
              </w:r>
            </w:fldSimple>
            <w:r>
              <w:t xml:space="preserve">); </w:t>
            </w:r>
            <w:r>
              <w:t>embedItalic@fontKey</w:t>
            </w:r>
            <w:r>
              <w:t xml:space="preserve"> (§</w:t>
            </w:r>
            <w:fldSimple w:instr="REF book3b200948-0585-4f1e-8b39-a6a55409df50 \r \h">
              <w:r>
                <w:t>2.8.2.5</w:t>
              </w:r>
            </w:fldSimple>
            <w:r>
              <w:t xml:space="preserve">); </w:t>
            </w:r>
            <w:r>
              <w:t>embedRegular@fontKey</w:t>
            </w:r>
            <w:r>
              <w:t xml:space="preserve"> (§</w:t>
            </w:r>
            <w:fldSimple w:instr="REF bookf1bc071b-ff17-4ba1-8456-41c7fc2e6ce4 \r \h">
              <w:r>
                <w:t>2.8.2.6</w:t>
              </w:r>
            </w:fldSimple>
            <w:r>
              <w:t xml:space="preserve">); </w:t>
            </w:r>
            <w:r>
              <w:t>guid@val</w:t>
            </w:r>
            <w:r>
              <w:t xml:space="preserve"> (§</w:t>
            </w:r>
            <w:fldSimple w:instr="REF bookb268ea82-3307-4a20-9dc9-9fe2dc7c7ae7 \r \h">
              <w:r>
                <w:t>2.12.11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="ST_Guid"&gt;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base="xsd:token"&gt;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&lt;pattern value="\{[0-9A-F]{8}-[0-9A-F]{4}-[0-9A-F]{4}-[0-9A-F]{4}-[0-9A-F]{12}\}"/&gt;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docPartPr.docx" TargetMode="External"/><Relationship Id="rId10" Type="http://schemas.openxmlformats.org/officeDocument/2006/relationships/hyperlink" Target="guid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