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5_1" w:id="100001"/>
      <w:bookmarkStart w:name="bookf064158e-18ca-45fb-8992-a3c5e534fca5_1" w:id="100002"/>
      <w:r>
        <w:t>ST_HighlightColor</w:t>
      </w:r>
      <w:r>
        <w:t xml:space="preserve"> (Text Highlight Colors)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values for highlighting colors which may be applied as a </w:t>
      </w:r>
      <w:hyperlink r:id="rId9">
        <w:r>
          <w:rPr>
            <w:rStyle w:val="Hyperlink"/>
          </w:rPr>
          <w:t>background</w:t>
        </w:r>
      </w:hyperlink>
      <w:r>
        <w:t xml:space="preserve"> behind the contents of a text run.</w:t>
      </w:r>
    </w:p>
    <w:p w:rsidRDefault="00476CD1" w:rsidP="00476CD1" w:rsidR="00476CD1">
      <w:r>
        <w:t>[</w:t>
      </w:r>
      <w:r>
        <w:t>Example</w:t>
      </w:r>
      <w:r>
        <w:t xml:space="preserve">: Consider a run within a paragraph which has yellow text highlighting using the </w:t>
      </w:r>
      <w:r>
        <w:t/>
      </w:r>
      <w:hyperlink r:id="rId10">
        <w:r>
          <w:rPr>
            <w:rStyle w:val="Hyperlink"/>
          </w:rPr>
          <w:t>highlight</w:t>
        </w:r>
      </w:hyperlink>
      <w:r>
        <w:t/>
      </w:r>
      <w:r>
        <w:t xml:space="preserve"> element. This formatting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highlight</w:t>
        </w:r>
      </w:hyperlink>
      <w:r>
        <w:t xml:space="preserve"> w:val="yellow" /&gt;</w:t>
      </w:r>
      <w:r>
        <w:br/>
      </w:r>
      <w:r>
        <w:t>&lt;/w:</w:t>
      </w:r>
      <w:hyperlink r:id="rId1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The resulting run would have </w:t>
      </w:r>
      <w:r>
        <w:t>yellow</w:t>
      </w:r>
      <w:r>
        <w:t xml:space="preserve"> highlighting visible over its contents.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black</w:t>
            </w:r>
            <w:r>
              <w:t xml:space="preserve"> (Black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black.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000000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blue</w:t>
            </w:r>
            <w:r>
              <w:t xml:space="preserve"> (Blue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blue.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0000FF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cyan</w:t>
            </w:r>
            <w:r>
              <w:t xml:space="preserve"> (Cyan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cyan.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00FFFF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darkBlue</w:t>
            </w:r>
            <w:r>
              <w:t xml:space="preserve"> (Dark Blue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blue.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000080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darkCyan</w:t>
            </w:r>
            <w:r>
              <w:t xml:space="preserve"> (Dark Cyan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cyan.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008080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darkGray</w:t>
            </w:r>
            <w:r>
              <w:t xml:space="preserve"> (Dark Gray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gray.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808080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darkGreen</w:t>
            </w:r>
            <w:r>
              <w:t xml:space="preserve"> (Dark Green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green.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008000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darkMagenta</w:t>
            </w:r>
            <w:r>
              <w:t xml:space="preserve"> (Dark Magenta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magenta.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800080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darkRed</w:t>
            </w:r>
            <w:r>
              <w:t xml:space="preserve"> (Dark Red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red.</w:t>
            </w:r>
          </w:p>
          <w:p w:rsidRDefault="00476CD1" w:rsidP="002E5918" w:rsidR="00476CD1"/>
          <w:p w:rsidRDefault="00476CD1" w:rsidP="002E5918" w:rsidR="00476CD1">
            <w:r>
              <w:t>The hexadecimal RGB value for this setting shall be 8</w:t>
            </w:r>
            <w:r>
              <w:t>00000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darkYellow</w:t>
            </w:r>
            <w:r>
              <w:t xml:space="preserve"> (Dark Yellow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dark cyan.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808000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green</w:t>
            </w:r>
            <w:r>
              <w:t xml:space="preserve"> (Green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green.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00FF00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lightGray</w:t>
            </w:r>
            <w:r>
              <w:t xml:space="preserve"> (Light Gray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light gray.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C0C0C0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magenta</w:t>
            </w:r>
            <w:r>
              <w:t xml:space="preserve"> (Magenta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magenta.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FF00FF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Text Highlighting)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text run shall have no text highlighting applied to its contents.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red</w:t>
            </w:r>
            <w:r>
              <w:t xml:space="preserve"> (Red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red.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FF0000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white</w:t>
            </w:r>
            <w:r>
              <w:t xml:space="preserve"> (White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white.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FFFFFF</w:t>
            </w:r>
            <w:r>
              <w:t>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yellow</w:t>
            </w:r>
            <w:r>
              <w:t xml:space="preserve"> (Yellow Highlighting Color)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highlighting </w:t>
            </w:r>
            <w:hyperlink r:id="rId13">
              <w:r>
                <w:rPr>
                  <w:rStyle w:val="Hyperlink"/>
                </w:rPr>
                <w:t>color</w:t>
              </w:r>
            </w:hyperlink>
            <w:r>
              <w:t xml:space="preserve"> for this run shall be yellow.</w:t>
            </w:r>
          </w:p>
          <w:p w:rsidRDefault="00476CD1" w:rsidP="002E5918" w:rsidR="00476CD1"/>
          <w:p w:rsidRDefault="00476CD1" w:rsidP="002E5918" w:rsidR="00476CD1">
            <w:r>
              <w:t xml:space="preserve">The hexadecimal RGB value for this setting shall be </w:t>
            </w:r>
            <w:r>
              <w:t>FFFF00</w:t>
            </w:r>
            <w:r>
              <w:t>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highlight@val</w:t>
            </w:r>
            <w:r>
              <w:t xml:space="preserve"> (§</w:t>
            </w:r>
            <w:fldSimple w:instr="REF book70b69515-c382-4d95-b0db-dd62476129a6 \r \h">
              <w:r>
                <w:t>2.3.2.13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="ST_HighlightColor"&gt;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value="black"/&gt;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value="blue"/&gt;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value="cyan"/&gt;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value="green"/&gt;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value="magenta"/&gt;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value="yellow"/&gt;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value="white"/&gt;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value="darkBlue"/&gt;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value="darkCyan"/&gt;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value="darkGreen"/&gt;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value="darkMagenta"/&gt;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value="darkRed"/&gt;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value="darkYellow"/&gt;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value="darkGray"/&gt;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value="lightGray"/&gt;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background.docx" TargetMode="External"/><Relationship Id="rId10" Type="http://schemas.openxmlformats.org/officeDocument/2006/relationships/hyperlink" Target="highlight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color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