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30_1" w:id="100001"/>
      <w:bookmarkStart w:name="bookdfb1376d-9b91-40a3-bed0-efdf6ef9f6df_1" w:id="100002"/>
      <w:r>
        <w:t>ST_MailMergeDocType</w:t>
      </w:r>
      <w:r>
        <w:t xml:space="preserve"> (Source Document Types)</w:t>
      </w:r>
      <w:bookmarkEnd w:id="100001"/>
    </w:p>
    <w:bookmarkEnd w:id="100002"/>
    <w:p w:rsidRDefault="00476CD1" w:rsidP="00476CD1" w:rsidR="00476CD1">
      <w:r>
        <w:t>This simple types specifies the possible types for a given WordprocessingML source document.</w:t>
      </w:r>
    </w:p>
    <w:p w:rsidRDefault="00476CD1" w:rsidP="00476CD1" w:rsidR="00476CD1">
      <w:r>
        <w:t>[</w:t>
      </w:r>
      <w:r>
        <w:t>Example</w:t>
      </w:r>
      <w:r>
        <w:t xml:space="preserve">: Consider the WordprocessingML below: 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mailMerge</w:t>
        </w:r>
      </w:hyperlink>
      <w:r>
        <w:t>&gt;</w:t>
      </w:r>
      <w:r>
        <w:br/>
      </w:r>
      <w:r>
        <w:t xml:space="preserve">  &lt;w:</w:t>
      </w:r>
      <w:hyperlink r:id="rId9">
        <w:r>
          <w:rPr>
            <w:rStyle w:val="Hyperlink"/>
          </w:rPr>
          <w:t>mainDocumentType</w:t>
        </w:r>
      </w:hyperlink>
      <w:r>
        <w:t xml:space="preserve"> w:val="formLetters" /&gt;</w:t>
      </w:r>
      <w:r>
        <w:br/>
      </w:r>
      <w:r>
        <w:t xml:space="preserve">  …</w:t>
      </w:r>
      <w:r>
        <w:br/>
      </w:r>
      <w:r>
        <w:t>&lt;/w:</w:t>
      </w:r>
      <w:hyperlink r:id="rId8">
        <w:r>
          <w:rPr>
            <w:rStyle w:val="Hyperlink"/>
          </w:rPr>
          <w:t>mailMerge</w:t>
        </w:r>
      </w:hyperlink>
      <w:r>
        <w:t>&gt;</w:t>
      </w:r>
    </w:p>
    <w:p w:rsidRDefault="00476CD1" w:rsidP="00476CD1" w:rsidR="00476CD1">
      <w:r>
        <w:t xml:space="preserve">In this example, the source document is of the </w:t>
      </w:r>
      <w:r>
        <w:t>formLetters</w:t>
      </w:r>
      <w:r>
        <w:t xml:space="preserve"> </w:t>
      </w:r>
      <w:hyperlink r:id="rId10">
        <w:r>
          <w:rPr>
            <w:rStyle w:val="Hyperlink"/>
          </w:rPr>
          <w:t>type</w:t>
        </w:r>
      </w:hyperlink>
      <w:r>
        <w:t xml:space="preserve">, as specified by the </w:t>
      </w:r>
      <w:r>
        <w:t/>
      </w:r>
      <w:hyperlink r:id="rId9">
        <w:r>
          <w:rPr>
            <w:rStyle w:val="Hyperlink"/>
          </w:rPr>
          <w:t>mainDocumentType</w:t>
        </w:r>
      </w:hyperlink>
      <w:r>
        <w:t xml:space="preserve"> </w:t>
      </w:r>
      <w:r>
        <w:t xml:space="preserve">element's </w:t>
      </w:r>
      <w:r>
        <w:t>val</w:t>
      </w:r>
      <w:r>
        <w:t xml:space="preserve"> attribute being equal to </w:t>
      </w:r>
      <w:r>
        <w:t>formLetters</w:t>
      </w:r>
      <w:r>
        <w:t xml:space="preserve">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1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catalog</w:t>
            </w:r>
            <w:r>
              <w:t xml:space="preserve"> (Catalog Source Document)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mail merge source document is of the catalog type.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email</w:t>
            </w:r>
            <w:r>
              <w:t xml:space="preserve"> (E-Mail Source Document)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mail merge source document is of the e-mail message type.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envelopes</w:t>
            </w:r>
            <w:r>
              <w:t xml:space="preserve"> (Envelope Source Document)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mail merge source document is of the envelope type.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fax</w:t>
            </w:r>
            <w:r>
              <w:t xml:space="preserve"> (Fax Source Document)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mail merge source document is of the fax type.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formLetters</w:t>
            </w:r>
            <w:r>
              <w:t xml:space="preserve"> (Form Letter Source Document)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mail merge source document is of the form letter type.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mailingLabels</w:t>
            </w:r>
            <w:r>
              <w:t xml:space="preserve"> (Mailing Label Source Document)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mail merge source document is of the mailing label type.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mainDocumentType@val</w:t>
            </w:r>
            <w:r>
              <w:t xml:space="preserve"> (§</w:t>
            </w:r>
            <w:fldSimple w:instr="REF bookc3d484e1-be73-4c35-a720-d69cc23c7c6c \r \h">
              <w:r>
                <w:t>2.14.22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2">
        <w:r>
          <w:rPr>
            <w:rStyle w:val="Hyperlink"/>
          </w:rPr>
          <w:t>name</w:t>
        </w:r>
      </w:hyperlink>
      <w:r>
        <w:t>="ST_MailMergeDocType"&gt;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value="catalog"/&gt;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value="envelopes"/&gt;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value="mailingLabels"/&gt;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value="formLetters"/&gt;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value="email"/&gt;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value="fax"/&gt;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mailMerge.docx" TargetMode="External"/><Relationship Id="rId9" Type="http://schemas.openxmlformats.org/officeDocument/2006/relationships/hyperlink" Target="mainDocumentType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