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5_1" w:id="100001"/>
      <w:bookmarkStart w:name="booke4af1e34-c393-43b3-b3b4-10ae6c2f85dd_1" w:id="100002"/>
      <w:r>
        <w:t>ST_TblStyleOverrideType</w:t>
      </w:r>
      <w:r>
        <w:t xml:space="preserve"> (Conditional Table Style Formatting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possible values for the sections of the </w:t>
      </w:r>
      <w:hyperlink r:id="rId9">
        <w:r>
          <w:rPr>
            <w:rStyle w:val="Hyperlink"/>
          </w:rPr>
          <w:t>table</w:t>
        </w:r>
      </w:hyperlink>
      <w:r>
        <w:t xml:space="preserve"> to which the current conditional formatting properties shall be applied when this </w:t>
      </w:r>
      <w:hyperlink r:id="rId9">
        <w:r>
          <w:rPr>
            <w:rStyle w:val="Hyperlink"/>
          </w:rPr>
          <w:t>table</w:t>
        </w:r>
      </w:hyperlink>
      <w:r>
        <w:t xml:space="preserve"> style is used. 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which contains conditional formatting, defined as follows:</w:t>
      </w:r>
    </w:p>
    <w:p w:rsidRDefault="00476CD1" w:rsidP="00476CD1" w:rsidR="00476CD1">
      <w:pPr>
        <w:pStyle w:val="c"/>
      </w:pPr>
      <w:r>
        <w:t>&lt;w:style w: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…&gt;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0">
        <w:r>
          <w:rPr>
            <w:rStyle w:val="Hyperlink"/>
          </w:rPr>
          <w:t>tblStylePr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="lastRow"&gt;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lastRow</w:t>
      </w:r>
      <w:r>
        <w:t xml:space="preserve"> specifies that this set of conditional formatting properties shall be applied to the last row of the </w:t>
      </w:r>
      <w:hyperlink r:id="rId9">
        <w:r>
          <w:rPr>
            <w:rStyle w:val="Hyperlink"/>
          </w:rPr>
          <w:t>table</w:t>
        </w:r>
      </w:hyperlink>
      <w:r>
        <w:t xml:space="preserve"> only.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band1Horz</w:t>
            </w:r>
            <w:r>
              <w:t xml:space="preserve"> (Banded Row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odd numbered groupings of rows.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band1Vert</w:t>
            </w:r>
            <w:r>
              <w:t xml:space="preserve"> (Banded Column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odd numbered groupings of columns.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band2Horz</w:t>
            </w:r>
            <w:r>
              <w:t xml:space="preserve"> (Even Row Stripe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even numbered groupings of rows.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band2Vert</w:t>
            </w:r>
            <w:r>
              <w:t xml:space="preserve"> (Even Column Stripe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even numbered groupings of columns.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firstCol</w:t>
            </w:r>
            <w:r>
              <w:t xml:space="preserve"> (First Column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first column.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firstRow</w:t>
            </w:r>
            <w:r>
              <w:t xml:space="preserve"> (First Row Conditional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first row.</w:t>
            </w:r>
          </w:p>
          <w:p w:rsidRDefault="00476CD1" w:rsidP="002E5918" w:rsidR="00476CD1"/>
          <w:p w:rsidRDefault="00476CD1" w:rsidP="002E5918" w:rsidR="00476CD1">
            <w:r>
              <w:t xml:space="preserve">Any subsequent row which has the </w:t>
            </w:r>
            <w:r>
              <w:t/>
            </w:r>
            <w:hyperlink r:id="rId12">
              <w:r>
                <w:rPr>
                  <w:rStyle w:val="Hyperlink"/>
                </w:rPr>
                <w:t>tblHeader</w:t>
              </w:r>
            </w:hyperlink>
            <w:r>
              <w:t/>
            </w:r>
            <w:r>
              <w:t xml:space="preserve"> element present (§</w:t>
            </w:r>
            <w:fldSimple w:instr="REF book4976c33b-4773-4d29-8007-fb1382f78af2 \r \h">
              <w:r>
                <w:t>2.4.46</w:t>
              </w:r>
            </w:fldSimple>
            <w:r>
              <w:t>) shall also use this conditional format.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lastCol</w:t>
            </w:r>
            <w:r>
              <w:t xml:space="preserve"> (Last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column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last column.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lastRow</w:t>
            </w:r>
            <w:r>
              <w:t xml:space="preserve"> (Last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row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last row.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neCell</w:t>
            </w:r>
            <w:r>
              <w:t xml:space="preserve"> (Top right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top right cell.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nwCell</w:t>
            </w:r>
            <w:r>
              <w:t xml:space="preserve"> (Top left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top left cell.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seCell</w:t>
            </w:r>
            <w:r>
              <w:t xml:space="preserve"> (Bottom right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bottom right cell.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swCell</w:t>
            </w:r>
            <w:r>
              <w:t xml:space="preserve"> (Bottom left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 applies to the bottom left cell.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wholeTable</w:t>
            </w:r>
            <w:r>
              <w:t xml:space="preserve"> (Whole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formatting)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conditional formatting applies to the whole table.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tblStylePr@type</w:t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="ST_TblStyleOverrideType"&gt;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value="wholeTable"/&gt;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value="firstRow"/&gt;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value="lastRow"/&gt;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value="firstCol"/&gt;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value="lastCol"/&gt;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value="band1Vert"/&gt;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value="band2Vert"/&gt;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value="band1Horz"/&gt;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value="band2Horz"/&gt;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value="neCell"/&gt;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value="nwCell"/&gt;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value="seCell"/&gt;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value="swCell"/&gt;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Style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tblHeader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