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79.png" ContentType="image/png"/>
  <Override PartName="/word/media/image580.png" ContentType="image/png"/>
  <Override PartName="/word/media/image581.png" ContentType="image/png"/>
  <Override PartName="/word/media/image582.png" ContentType="image/png"/>
  <Override PartName="/word/media/image583.png" ContentType="image/png"/>
  <Override PartName="/word/media/image584.png" ContentType="image/png"/>
  <Override PartName="/word/media/image585.png" ContentType="image/png"/>
  <Override PartName="/word/media/image586.png" ContentType="image/png"/>
  <Override PartName="/word/media/image587.png" ContentType="image/png"/>
  <Override PartName="/word/media/image588.png" ContentType="image/png"/>
  <Override PartName="/word/media/image589.png" ContentType="image/png"/>
  <Override PartName="/word/media/image590.png" ContentType="image/png"/>
  <Override PartName="/word/media/image591.png" ContentType="image/png"/>
  <Override PartName="/word/media/image592.png" ContentType="image/png"/>
  <Override PartName="/word/media/image593.png" ContentType="image/png"/>
  <Override PartName="/word/media/image594.png" ContentType="image/png"/>
  <Override PartName="/word/media/image595.png" ContentType="image/png"/>
  <Override PartName="/word/media/image59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76_1" w:id="100001"/>
      <w:bookmarkStart w:name="book3c295c3b-8def-4178-8680-9a8b38a9cd57_1" w:id="100002"/>
      <w:r>
        <w:t>ST_Underline</w:t>
      </w:r>
      <w:r>
        <w:t xml:space="preserve"> (Underline Patterns)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26">
        <w:r>
          <w:rPr>
            <w:rStyle w:val="Hyperlink"/>
          </w:rPr>
          <w:t>type</w:t>
        </w:r>
      </w:hyperlink>
      <w:r>
        <w:t xml:space="preserve"> specifies the types of patterns which may be used to create the underline applied beneath the text in a run.</w:t>
      </w:r>
    </w:p>
    <w:p w:rsidRDefault="00476CD1" w:rsidP="00476CD1" w:rsidR="00476CD1">
      <w:r>
        <w:t xml:space="preserve"> [</w:t>
      </w:r>
      <w:r>
        <w:t>Example</w:t>
      </w:r>
      <w:r>
        <w:t>: Consider a run of text which shall have a double underline explicitly turned on for the contents of the run.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27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28">
        <w:r>
          <w:rPr>
            <w:rStyle w:val="Hyperlink"/>
          </w:rPr>
          <w:t>u</w:t>
        </w:r>
      </w:hyperlink>
      <w:r>
        <w:t xml:space="preserve"> w:val="double"/&gt;</w:t>
      </w:r>
      <w:r>
        <w:br/>
      </w:r>
      <w:r>
        <w:t>&lt;/w:</w:t>
      </w:r>
      <w:hyperlink r:id="rId27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The </w:t>
      </w:r>
      <w:r>
        <w:t>val</w:t>
      </w:r>
      <w:r>
        <w:t xml:space="preserve"> of the underline on this run is </w:t>
      </w:r>
      <w:r>
        <w:t>double</w:t>
      </w:r>
      <w:r>
        <w:t xml:space="preserve">, so the style of the underline on this run shall be a double line.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29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dash</w:t>
            </w:r>
            <w:r>
              <w:t xml:space="preserve"> (Dashed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dashed line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16535" cx="989965"/>
                  <wp:effectExtent b="0" r="0" t="0" l="0"/>
                  <wp:docPr name="Picture 1183" id="4035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8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16535" cx="9899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dashDotDotHeavy</w:t>
            </w:r>
            <w:r>
              <w:t xml:space="preserve"> (Thick Dash-Dot-Dot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series of thick dash, dot, dot characters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961390"/>
                  <wp:effectExtent b="0" r="0" t="0" l="0"/>
                  <wp:docPr name="Picture 1185" id="7067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8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96139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dashDotHeavy</w:t>
            </w:r>
            <w:r>
              <w:t xml:space="preserve"> (Thick Dash-Dot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series of thick dash, dot characters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179070" cx="942975"/>
                  <wp:effectExtent b="0" r="0" t="0" l="0"/>
                  <wp:docPr name="Picture 1187" id="1527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8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79070" cx="9429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dashedHeavy</w:t>
            </w:r>
            <w:r>
              <w:t xml:space="preserve"> (Thick Dashed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series of thick dashes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980440"/>
                  <wp:effectExtent b="0" r="0" t="0" l="0"/>
                  <wp:docPr name="Picture 1189" id="7623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8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9804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dashLong</w:t>
            </w:r>
            <w:r>
              <w:t xml:space="preserve"> (Long Dashed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long dashed characters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35585" cx="942975"/>
                  <wp:effectExtent b="0" r="0" t="0" l="0"/>
                  <wp:docPr name="Picture 1191" id="5987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9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35585" cx="9429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dashLongHeavy</w:t>
            </w:r>
            <w:r>
              <w:t xml:space="preserve"> (Thick Long Dashed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thick long dashed characters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45110" cx="970915"/>
                  <wp:effectExtent b="0" r="0" t="0" l="0"/>
                  <wp:docPr name="Picture 1193" id="9575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9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45110" cx="9709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dotDash</w:t>
            </w:r>
            <w:r>
              <w:t xml:space="preserve"> (Dash-Dot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series of dash, dot characters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980440"/>
                  <wp:effectExtent b="0" r="0" t="0" l="0"/>
                  <wp:docPr name="Picture 1195" id="3163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9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9804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dotDotDash</w:t>
            </w:r>
            <w:r>
              <w:t xml:space="preserve"> (Dash-Dot-Dot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series of dash, dot, dot characters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923925"/>
                  <wp:effectExtent b="0" r="0" t="0" l="0"/>
                  <wp:docPr name="Picture 1197" id="5115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9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9239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dotted</w:t>
            </w:r>
            <w:r>
              <w:t xml:space="preserve"> (Dotted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series of dot characters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951865"/>
                  <wp:effectExtent b="0" r="0" t="0" l="0"/>
                  <wp:docPr name="Picture 1199" id="2083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9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9518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dottedHeavy</w:t>
            </w:r>
            <w:r>
              <w:t xml:space="preserve"> (Thick Dotted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series of thick dot characters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07645" cx="951865"/>
                  <wp:effectExtent b="0" r="0" t="0" l="0"/>
                  <wp:docPr name="Picture 1201" id="5671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20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9518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double</w:t>
            </w:r>
            <w:r>
              <w:t xml:space="preserve"> (Double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two lines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26060" cx="951865"/>
                  <wp:effectExtent b="0" r="0" t="0" l="0"/>
                  <wp:docPr name="Picture 1203" id="6543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20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26060" cx="9518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no underline beneath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16535" cx="942975"/>
                  <wp:effectExtent b="0" r="0" t="0" l="0"/>
                  <wp:docPr name="Picture 1205" id="6195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20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16535" cx="9429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single</w:t>
            </w:r>
            <w:r>
              <w:t xml:space="preserve"> (Single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single line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35585" cx="970915"/>
                  <wp:effectExtent b="0" r="0" t="0" l="0"/>
                  <wp:docPr name="Picture 1207" id="4592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20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35585" cx="97091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thick</w:t>
            </w:r>
            <w:r>
              <w:t xml:space="preserve"> (Thick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single thick line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35585" cx="980440"/>
                  <wp:effectExtent b="0" r="0" t="0" l="0"/>
                  <wp:docPr name="Picture 1209" id="8495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20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35585" cx="9804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wave</w:t>
            </w:r>
            <w:r>
              <w:t xml:space="preserve"> (Wave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single wavy line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16535" cx="989965"/>
                  <wp:effectExtent b="0" r="0" t="0" l="0"/>
                  <wp:docPr name="Picture 1211" id="655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21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16535" cx="98996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wavyDouble</w:t>
            </w:r>
            <w:r>
              <w:t xml:space="preserve"> (Double Wave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pair of wavy lines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73685" cx="980440"/>
                  <wp:effectExtent b="0" r="0" t="0" l="0"/>
                  <wp:docPr name="Picture 1213" id="2607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21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73685" cx="9804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wavyHeavy</w:t>
            </w:r>
            <w:r>
              <w:t xml:space="preserve"> (Heavy Wave Underline)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single thick wavy line beneath all characters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45110" cx="1027430"/>
                  <wp:effectExtent b="0" r="0" t="0" l="0"/>
                  <wp:docPr name="Picture 1215" id="9019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21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45110" cx="102743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words</w:t>
            </w:r>
            <w:r>
              <w:t xml:space="preserve"> (Underline Non-Space Characters Only)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an underline consisting of a single line beneath all non-space characters in the run. There shall be no underline beneath any space character (breaking or non-breaking).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235585" cx="961390"/>
                  <wp:effectExtent b="0" r="0" t="0" l="0"/>
                  <wp:docPr name="Picture 1217" id="2955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21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35585" cx="96139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u@val</w:t>
            </w:r>
            <w:r>
              <w:t xml:space="preserve"> (§</w:t>
            </w:r>
            <w:fldSimple w:instr="REF bookeac0aa19-c777-43ce-afbd-34c92e4239c6 \r \h">
              <w:r>
                <w:t>2.3.2.38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30">
        <w:r>
          <w:rPr>
            <w:rStyle w:val="Hyperlink"/>
          </w:rPr>
          <w:t>name</w:t>
        </w:r>
      </w:hyperlink>
      <w:r>
        <w:t>="ST_Underline"&gt;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value="single"/&gt;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value="words"/&gt;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value="double"/&gt;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value="thick"/&gt;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value="dotted"/&gt;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value="dottedHeavy"/&gt;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value="dash"/&gt;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value="dashedHeavy"/&gt;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value="dashLong"/&gt;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value="dashLongHeavy"/&gt;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value="dotDash"/&gt;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value="dashDotHeavy"/&gt;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value="dotDotDash"/&gt;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value="dashDotDotHeavy"/&gt;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value="wave"/&gt;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value="wavyHeavy"/&gt;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value="wavyDouble"/&gt;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  <w:num w:numId="216">
    <w:abstractNumId w:val="4"/>
    <w:lvlOverride w:ilvl="0">
      <w:startOverride w:val="6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79.png"></Relationship><Relationship Id="rId9" Type="http://schemas.openxmlformats.org/officeDocument/2006/relationships/image" Target="media/image580.png"></Relationship><Relationship Id="rId10" Type="http://schemas.openxmlformats.org/officeDocument/2006/relationships/image" Target="media/image581.png"></Relationship><Relationship Id="rId11" Type="http://schemas.openxmlformats.org/officeDocument/2006/relationships/image" Target="media/image582.png"></Relationship><Relationship Id="rId12" Type="http://schemas.openxmlformats.org/officeDocument/2006/relationships/image" Target="media/image583.png"></Relationship><Relationship Id="rId13" Type="http://schemas.openxmlformats.org/officeDocument/2006/relationships/image" Target="media/image584.png"></Relationship><Relationship Id="rId14" Type="http://schemas.openxmlformats.org/officeDocument/2006/relationships/image" Target="media/image585.png"></Relationship><Relationship Id="rId15" Type="http://schemas.openxmlformats.org/officeDocument/2006/relationships/image" Target="media/image586.png"></Relationship><Relationship Id="rId16" Type="http://schemas.openxmlformats.org/officeDocument/2006/relationships/image" Target="media/image587.png"></Relationship><Relationship Id="rId17" Type="http://schemas.openxmlformats.org/officeDocument/2006/relationships/image" Target="media/image588.png"></Relationship><Relationship Id="rId18" Type="http://schemas.openxmlformats.org/officeDocument/2006/relationships/image" Target="media/image589.png"></Relationship><Relationship Id="rId19" Type="http://schemas.openxmlformats.org/officeDocument/2006/relationships/image" Target="media/image590.png"></Relationship><Relationship Id="rId20" Type="http://schemas.openxmlformats.org/officeDocument/2006/relationships/image" Target="media/image591.png"></Relationship><Relationship Id="rId21" Type="http://schemas.openxmlformats.org/officeDocument/2006/relationships/image" Target="media/image592.png"></Relationship><Relationship Id="rId22" Type="http://schemas.openxmlformats.org/officeDocument/2006/relationships/image" Target="media/image593.png"></Relationship><Relationship Id="rId23" Type="http://schemas.openxmlformats.org/officeDocument/2006/relationships/image" Target="media/image594.png"></Relationship><Relationship Id="rId24" Type="http://schemas.openxmlformats.org/officeDocument/2006/relationships/image" Target="media/image595.png"></Relationship><Relationship Id="rId25" Type="http://schemas.openxmlformats.org/officeDocument/2006/relationships/image" Target="media/image596.png"></Relationship><Relationship Id="rId26" Type="http://schemas.openxmlformats.org/officeDocument/2006/relationships/hyperlink" Target="type.docx" TargetMode="External"/><Relationship Id="rId27" Type="http://schemas.openxmlformats.org/officeDocument/2006/relationships/hyperlink" Target="rPr.docx" TargetMode="External"/><Relationship Id="rId28" Type="http://schemas.openxmlformats.org/officeDocument/2006/relationships/hyperlink" Target="u.docx" TargetMode="External"/><Relationship Id="rId29" Type="http://schemas.openxmlformats.org/officeDocument/2006/relationships/hyperlink" Target="XML.docx" TargetMode="External"/><Relationship Id="rId3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