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bookmarkStart w:name="1_bookmark6"/>
    <w:p w:rsidRDefault="00476CD1" w:rsidP="00476CD1" w:rsidR="00476CD1">
      <w:pPr>
        <w:pStyle w:val="Heading4"/>
        <w:numPr>
          <w:ilvl w:val="0"/>
          <w:numId w:val="0"/>
        </w:numPr>
      </w:pPr>
      <w:bookmarkStart w:name="_Ref125522273_1" w:id="100001"/>
      <w:bookmarkStart w:name="_Toc129769442_1" w:id="100002"/>
      <w:bookmarkStart w:name="_Toc133914872_1" w:id="100003"/>
      <w:bookmarkStart w:name="_Toc134495666_1" w:id="100004"/>
      <w:bookmarkStart w:name="_Toc147896420_1" w:id="100005"/>
      <w:r>
        <w:t/>
      </w:r>
      <w:hyperlink r:id="rId8">
        <w:r>
          <w:rPr>
            <w:rStyle w:val="Hyperlink"/>
          </w:rPr>
          <w:t>TC</w:t>
        </w:r>
      </w:hyperlink>
      <w:r>
        <w:t/>
      </w:r>
      <w:bookmarkEnd w:id="100006"/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"TC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/>
      </w:r>
      <w:hyperlink r:id="rId8">
        <w:r>
          <w:rPr>
            <w:rStyle w:val="Hyperlink"/>
          </w:rPr>
          <w:t>TC</w:t>
        </w:r>
      </w:hyperlink>
      <w:r>
        <w:t/>
      </w:r>
      <w:r>
        <w:t xml:space="preserve"> field-argument  </w:t>
      </w:r>
      <w:r>
        <w:t>[</w:t>
      </w:r>
      <w:r>
        <w:t xml:space="preserve"> switches </w:t>
      </w:r>
      <w:r>
        <w:t>]</w:t>
      </w:r>
    </w:p>
    <w:p w:rsidRDefault="00476CD1" w:rsidP="00476CD1" w:rsidR="00476CD1">
      <w:r>
        <w:t>Description:</w:t>
      </w:r>
      <w:r>
        <w:t xml:space="preserve"> Defines the text and page number for a </w:t>
      </w:r>
      <w:hyperlink r:id="rId9">
        <w:r>
          <w:rPr>
            <w:rStyle w:val="Hyperlink"/>
          </w:rPr>
          <w:t>table</w:t>
        </w:r>
      </w:hyperlink>
      <w:r>
        <w:t xml:space="preserve"> of contents (including a </w:t>
      </w:r>
      <w:hyperlink r:id="rId9">
        <w:r>
          <w:rPr>
            <w:rStyle w:val="Hyperlink"/>
          </w:rPr>
          <w:t>table</w:t>
        </w:r>
      </w:hyperlink>
      <w:r>
        <w:t xml:space="preserve"> of figures) entry, which is used by a </w:t>
      </w:r>
      <w:r>
        <w:t/>
      </w:r>
      <w:hyperlink r:id="rId10">
        <w:r>
          <w:rPr>
            <w:rStyle w:val="Hyperlink"/>
          </w:rPr>
          <w:t>TOC</w:t>
        </w:r>
      </w:hyperlink>
      <w:r>
        <w:t/>
      </w:r>
      <w:r>
        <w:t xml:space="preserve"> field (§</w:t>
      </w:r>
      <w:fldSimple w:instr=" REF _Ref125351481 \r \h ">
        <w:r>
          <w:t>2.16.5.75</w:t>
        </w:r>
      </w:fldSimple>
      <w:r>
        <w:t xml:space="preserve">). The text of the entry is </w:t>
      </w:r>
      <w:r>
        <w:t>text</w:t>
      </w:r>
      <w:r>
        <w:t xml:space="preserve"> in </w:t>
      </w:r>
      <w:r>
        <w:t>field-argument</w:t>
      </w:r>
      <w:r>
        <w:t>.</w:t>
      </w:r>
    </w:p>
    <w:p w:rsidRDefault="00476CD1" w:rsidP="00476CD1" w:rsidR="00476CD1">
      <w:r>
        <w:t>Field Value</w:t>
      </w:r>
      <w:r>
        <w:t>: None.</w:t>
      </w:r>
    </w:p>
    <w:p w:rsidRDefault="00476CD1" w:rsidP="00476CD1" w:rsidR="00476CD1">
      <w:r>
        <w:t>Switches</w:t>
      </w:r>
      <w:r>
        <w:t xml:space="preserve">: Zero or one of the following </w:t>
      </w:r>
      <w:r>
        <w:t>field-specific-switch</w:t>
      </w:r>
      <w:r>
        <w:t>es.</w:t>
      </w:r>
    </w:p>
    <w:tbl>
      <w:tblPr>
        <w:tblStyle w:val="IndentedElementTable"/>
        <w:tblW w:type="auto" w:w="0"/>
        <w:tblLook w:val="0480" w:noVBand="1" w:noHBand="0" w:lastColumn="0" w:firstColumn="1" w:lastRow="0" w:firstRow="0"/>
      </w:tblPr>
      <w:tblGrid>
        <w:gridCol w:w="2808"/>
        <w:gridCol w:w="6293"/>
      </w:tblGrid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\f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The 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 xml:space="preserve"> of items collected in a particular contents list. Use a unique Type identifier (typically a letter from A-Z) for each 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 xml:space="preserve"> of list. For example, to build a list of illustrations, mark each illustration with a field such as </w:t>
            </w:r>
            <w:r>
              <w:t/>
            </w:r>
            <w:hyperlink r:id="rId8">
              <w:r>
                <w:rPr>
                  <w:rStyle w:val="Hyperlink"/>
                </w:rPr>
                <w:t>TC</w:t>
              </w:r>
            </w:hyperlink>
            <w:r>
              <w:t xml:space="preserve"> "Illustration 1" \f </w:t>
            </w:r>
            <w:hyperlink r:id="rId12">
              <w:r>
                <w:rPr>
                  <w:rStyle w:val="Hyperlink"/>
                </w:rPr>
                <w:t>i</w:t>
              </w:r>
            </w:hyperlink>
            <w:r>
              <w:t/>
            </w:r>
            <w:r>
              <w:t xml:space="preserve"> , where </w:t>
            </w:r>
            <w:r>
              <w:t/>
            </w:r>
            <w:hyperlink r:id="rId12">
              <w:r>
                <w:rPr>
                  <w:rStyle w:val="Hyperlink"/>
                </w:rPr>
                <w:t>i</w:t>
              </w:r>
            </w:hyperlink>
            <w:r>
              <w:t/>
            </w:r>
            <w:r>
              <w:t xml:space="preserve"> indicates only illustration entries.</w:t>
            </w:r>
          </w:p>
          <w:p w:rsidRDefault="00476CD1" w:rsidP="002E5918" w:rsidR="00476CD1"/>
          <w:p w:rsidRDefault="00476CD1" w:rsidP="002E5918" w:rsidR="00476CD1">
            <w:r>
              <w:t xml:space="preserve">If no 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 xml:space="preserve"> is specified, the entry is listed in a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of contents.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 xml:space="preserve">\l </w:t>
            </w:r>
            <w:r>
              <w:t>field-argument</w:t>
            </w:r>
          </w:p>
        </w:tc>
        <w:tc>
          <w:tcPr>
            <w:tcW w:type="dxa" w:w="6293"/>
          </w:tcPr>
          <w:p w:rsidRDefault="00476CD1" w:rsidP="002E5918" w:rsidR="00476CD1">
            <w:r>
              <w:t xml:space="preserve">The level of the </w:t>
            </w:r>
            <w:hyperlink r:id="rId8">
              <w:r>
                <w:rPr>
                  <w:rStyle w:val="Hyperlink"/>
                </w:rPr>
                <w:t>TC</w:t>
              </w:r>
            </w:hyperlink>
            <w:r>
              <w:t xml:space="preserve"> entry. [</w:t>
            </w:r>
            <w:r>
              <w:t>Example</w:t>
            </w:r>
            <w:r>
              <w:t xml:space="preserve">: The field </w:t>
            </w:r>
            <w:r>
              <w:t/>
            </w:r>
            <w:hyperlink r:id="rId8">
              <w:r>
                <w:rPr>
                  <w:rStyle w:val="Hyperlink"/>
                </w:rPr>
                <w:t>TC</w:t>
              </w:r>
            </w:hyperlink>
            <w:r>
              <w:t xml:space="preserve"> "Entering Data" \l 4</w:t>
            </w:r>
            <w:r>
              <w:t xml:space="preserve"> marks a level-4 entry, and applies the built-in style </w:t>
            </w:r>
            <w:hyperlink r:id="rId10">
              <w:r>
                <w:rPr>
                  <w:rStyle w:val="Hyperlink"/>
                </w:rPr>
                <w:t>TOC</w:t>
              </w:r>
            </w:hyperlink>
            <w:r>
              <w:t xml:space="preserve"> 4 to that entry in the </w:t>
            </w:r>
            <w:hyperlink r:id="rId9">
              <w:r>
                <w:rPr>
                  <w:rStyle w:val="Hyperlink"/>
                </w:rPr>
                <w:t>table</w:t>
              </w:r>
            </w:hyperlink>
            <w:r>
              <w:t xml:space="preserve"> of contents.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>If no level is specified, level 1 is assumed.</w:t>
            </w:r>
          </w:p>
        </w:tc>
      </w:tr>
      <w:tr w:rsidTr="002E5918" w:rsidR="00476CD1">
        <w:tc>
          <w:tcPr>
            <w:tcW w:type="dxa" w:w="2808"/>
          </w:tcPr>
          <w:p w:rsidRDefault="00476CD1" w:rsidP="002E5918" w:rsidR="00476CD1">
            <w:r>
              <w:t>\n</w:t>
            </w:r>
          </w:p>
        </w:tc>
        <w:tc>
          <w:tcPr>
            <w:tcW w:type="dxa" w:w="6293"/>
          </w:tcPr>
          <w:p w:rsidRDefault="00476CD1" w:rsidP="002E5918" w:rsidR="00476CD1">
            <w:r>
              <w:t>Omits the page number for the entry.</w:t>
            </w:r>
          </w:p>
        </w:tc>
      </w:tr>
    </w:tbl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C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TOC.docx" TargetMode="External"/><Relationship Id="rId11" Type="http://schemas.openxmlformats.org/officeDocument/2006/relationships/hyperlink" Target="type.docx" TargetMode="External"/><Relationship Id="rId12" Type="http://schemas.openxmlformats.org/officeDocument/2006/relationships/hyperlink" Target="i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