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Ref124003945_1" w:id="100001"/>
      <w:bookmarkStart w:name="_Toc129769370_1" w:id="100002"/>
      <w:bookmarkStart w:name="_Toc133914800_1" w:id="100003"/>
      <w:bookmarkStart w:name="_Toc134495594_1" w:id="100004"/>
      <w:bookmarkStart w:name="_Toc147896345_1" w:id="100005"/>
      <w:r>
        <w:t>Table cell references</w:t>
      </w:r>
      <w:bookmarkEnd w:id="100001"/>
      <w:bookmarkEnd w:id="100002"/>
      <w:bookmarkEnd w:id="100003"/>
      <w:bookmarkEnd w:id="100004"/>
      <w:bookmarkEnd w:id="100005"/>
    </w:p>
    <w:p w:rsidRDefault="00476CD1" w:rsidP="00476CD1" w:rsidR="00476CD1">
      <w:r>
        <w:t xml:space="preserve">Items in a WordprocessingML </w:t>
      </w:r>
      <w:hyperlink r:id="rId8">
        <w:r>
          <w:rPr>
            <w:rStyle w:val="Hyperlink"/>
          </w:rPr>
          <w:t>table</w:t>
        </w:r>
      </w:hyperlink>
      <w:r>
        <w:t xml:space="preserve"> are organized into rows and columns with the box formed by the intersection of a row and column being called a </w:t>
      </w:r>
      <w:r>
        <w:t>cell</w:t>
      </w:r>
      <w:r>
        <w:t>.</w:t>
      </w:r>
      <w:r>
        <w:fldChar w:fldCharType="begin"/>
      </w:r>
      <w:r>
        <w:instrText xml:space="preserve"> XE "cell" \b </w:instrText>
      </w:r>
      <w:r>
        <w:fldChar w:fldCharType="end"/>
      </w:r>
      <w:r>
        <w:t xml:space="preserve"> Cells have names such as A1, A2, B1, B2, and so on, with the letter representing a column and the number representing a row. The cell at the top-left corner of each </w:t>
      </w:r>
      <w:hyperlink r:id="rId8">
        <w:r>
          <w:rPr>
            <w:rStyle w:val="Hyperlink"/>
          </w:rPr>
          <w:t>table</w:t>
        </w:r>
      </w:hyperlink>
      <w:r>
        <w:t xml:space="preserve"> is named A1. Column letters are not case-sensitive.</w:t>
      </w:r>
    </w:p>
    <w:p w:rsidRDefault="00476CD1" w:rsidP="00476CD1" w:rsidR="00476CD1">
      <w:r>
        <w:t xml:space="preserve">A </w:t>
      </w:r>
      <w:r>
        <w:t>cell reference</w:t>
      </w:r>
      <w:r>
        <w:fldChar w:fldCharType="begin"/>
      </w:r>
      <w:r>
        <w:instrText xml:space="preserve"> XE "cell reference" \b </w:instrText>
      </w:r>
      <w:r>
        <w:fldChar w:fldCharType="end"/>
      </w:r>
      <w:r>
        <w:t xml:space="preserve"> shall be one of the following:</w:t>
      </w:r>
    </w:p>
    <w:p w:rsidRDefault="00476CD1" w:rsidP="00476CD1" w:rsidR="00476CD1">
      <w:pPr>
        <w:pStyle w:val="ListBullet"/>
        <w:numPr>
          <w:ilvl w:val="0"/>
          <w:numId w:val="191"/>
        </w:numPr>
      </w:pPr>
      <w:r>
        <w:t>The name of a cell.</w:t>
      </w:r>
    </w:p>
    <w:p w:rsidRDefault="00476CD1" w:rsidP="00476CD1" w:rsidR="00476CD1">
      <w:pPr>
        <w:pStyle w:val="ListBullet"/>
      </w:pPr>
      <w:r>
        <w:t>A comma-separated set of cell names.</w:t>
      </w:r>
    </w:p>
    <w:p w:rsidRDefault="00476CD1" w:rsidP="00476CD1" w:rsidR="00476CD1">
      <w:pPr>
        <w:pStyle w:val="ListBullet"/>
      </w:pPr>
      <w:r>
        <w:t xml:space="preserve">A cell range where a colon (:) is used to separate the first and last cells in a designated range of cells that has a contiguous rectangular shape. Specifying a row or column's name only as the first and last cell in a range, selects that whole row or column, regardless of the number of rows and columns the </w:t>
      </w:r>
      <w:hyperlink r:id="rId8">
        <w:r>
          <w:rPr>
            <w:rStyle w:val="Hyperlink"/>
          </w:rPr>
          <w:t>table</w:t>
        </w:r>
      </w:hyperlink>
      <w:r>
        <w:t xml:space="preserve"> has now or might have in the future.</w:t>
      </w:r>
    </w:p>
    <w:p w:rsidRDefault="00476CD1" w:rsidP="00476CD1" w:rsidR="00476CD1">
      <w:r>
        <w:t xml:space="preserve">An </w:t>
      </w:r>
      <w:r>
        <w:t>expression</w:t>
      </w:r>
      <w:r>
        <w:t xml:space="preserve"> inside a table's cell can have operands that are references to other cells in that table.</w:t>
      </w:r>
    </w:p>
    <w:p w:rsidRDefault="00476CD1" w:rsidP="00476CD1" w:rsidR="00476CD1">
      <w:r>
        <w:t>[</w:t>
      </w:r>
      <w:r>
        <w:t>Example</w:t>
      </w:r>
      <w:r>
        <w:t xml:space="preserve">: Consider a </w:t>
      </w:r>
      <w:hyperlink r:id="rId8">
        <w:r>
          <w:rPr>
            <w:rStyle w:val="Hyperlink"/>
          </w:rPr>
          <w:t>table</w:t>
        </w:r>
      </w:hyperlink>
      <w:r>
        <w:t xml:space="preserve"> with three rows (1, 2, and 3) and two columns (A and B):</w:t>
      </w:r>
    </w:p>
    <w:tbl>
      <w:tblPr>
        <w:tblStyle w:val="IndentedElementTable"/>
        <w:tblW w:type="auto" w:w="0"/>
        <w:tblLayout w:type="fixed"/>
        <w:tblLook w:val="0480" w:noVBand="1" w:noHBand="0" w:lastColumn="0" w:firstColumn="1" w:lastRow="0" w:firstRow="0"/>
      </w:tblPr>
      <w:tblGrid>
        <w:gridCol w:w="2005"/>
        <w:gridCol w:w="6383"/>
      </w:tblGrid>
      <w:tr w:rsidTr="002E5918" w:rsidR="00476CD1">
        <w:tc>
          <w:tcPr>
            <w:tcW w:type="dxa" w:w="2005"/>
          </w:tcPr>
          <w:p w:rsidRDefault="00476CD1" w:rsidP="002E5918" w:rsidR="00476CD1">
            <w:pPr>
              <w:rPr>
                <w:rStyle w:val="Codefragment"/>
              </w:rPr>
            </w:pPr>
            <w:r>
              <w:t>A1 + B1</w:t>
            </w:r>
          </w:p>
        </w:tc>
        <w:tc>
          <w:tcPr>
            <w:tcW w:type="dxa" w:w="6383"/>
          </w:tcPr>
          <w:p w:rsidRDefault="00476CD1" w:rsidP="002E5918" w:rsidR="00476CD1">
            <w:r>
              <w:t>Returns the sum of the contents of cells A1 and B1.</w:t>
            </w:r>
          </w:p>
        </w:tc>
      </w:tr>
      <w:tr w:rsidTr="002E5918" w:rsidR="00476CD1">
        <w:tc>
          <w:tcPr>
            <w:tcW w:type="dxa" w:w="2005"/>
          </w:tcPr>
          <w:p w:rsidRDefault="00476CD1" w:rsidP="002E5918" w:rsidR="00476CD1">
            <w:pPr>
              <w:rPr>
                <w:rStyle w:val="Codefragment"/>
              </w:rPr>
            </w:pPr>
            <w:r>
              <w:t>SUM(A1,B2,A3)</w:t>
            </w:r>
          </w:p>
        </w:tc>
        <w:tc>
          <w:tcPr>
            <w:tcW w:type="dxa" w:w="6383"/>
          </w:tcPr>
          <w:p w:rsidRDefault="00476CD1" w:rsidP="002E5918" w:rsidR="00476CD1">
            <w:r>
              <w:t>Returns the sum of the contents of the list of cells.</w:t>
            </w:r>
          </w:p>
        </w:tc>
      </w:tr>
      <w:tr w:rsidTr="002E5918" w:rsidR="00476CD1">
        <w:tc>
          <w:tcPr>
            <w:tcW w:type="dxa" w:w="2005"/>
          </w:tcPr>
          <w:p w:rsidRDefault="00476CD1" w:rsidP="002E5918" w:rsidR="00476CD1">
            <w:pPr>
              <w:rPr>
                <w:rStyle w:val="Codefragment"/>
              </w:rPr>
            </w:pPr>
            <w:r>
              <w:t>SUM(B1:B3)</w:t>
            </w:r>
          </w:p>
        </w:tc>
        <w:tc>
          <w:tcPr>
            <w:tcW w:type="dxa" w:w="6383"/>
          </w:tcPr>
          <w:p w:rsidRDefault="00476CD1" w:rsidP="002E5918" w:rsidR="00476CD1">
            <w:r>
              <w:t>Returns the sum of the contents of all cells between B1 and B3, inclusive.</w:t>
            </w:r>
          </w:p>
        </w:tc>
      </w:tr>
      <w:tr w:rsidTr="002E5918" w:rsidR="00476CD1">
        <w:tc>
          <w:tcPr>
            <w:tcW w:type="dxa" w:w="2005"/>
          </w:tcPr>
          <w:p w:rsidRDefault="00476CD1" w:rsidP="002E5918" w:rsidR="00476CD1">
            <w:pPr>
              <w:rPr>
                <w:rStyle w:val="Codefragment"/>
              </w:rPr>
            </w:pPr>
            <w:r>
              <w:t>SUM(B:B)</w:t>
            </w:r>
          </w:p>
        </w:tc>
        <w:tc>
          <w:tcPr>
            <w:tcW w:type="dxa" w:w="6383"/>
          </w:tcPr>
          <w:p w:rsidRDefault="00476CD1" w:rsidP="002E5918" w:rsidR="00476CD1">
            <w:r>
              <w:t>Returns the sum of the contents of all cells in column B (even if new rows are added later).</w:t>
            </w:r>
          </w:p>
        </w:tc>
      </w:tr>
      <w:tr w:rsidTr="002E5918" w:rsidR="00476CD1">
        <w:tc>
          <w:tcPr>
            <w:tcW w:type="dxa" w:w="2005"/>
          </w:tcPr>
          <w:p w:rsidRDefault="00476CD1" w:rsidP="002E5918" w:rsidR="00476CD1">
            <w:pPr>
              <w:rPr>
                <w:rStyle w:val="Codefragment"/>
              </w:rPr>
            </w:pPr>
            <w:r>
              <w:t>SUM(A1:B2)</w:t>
            </w:r>
          </w:p>
        </w:tc>
        <w:tc>
          <w:tcPr>
            <w:tcW w:type="dxa" w:w="6383"/>
          </w:tcPr>
          <w:p w:rsidRDefault="00476CD1" w:rsidP="002E5918" w:rsidR="00476CD1">
            <w:r>
              <w:t>Returns the sum of the contents of all (four) cells in the rectangular grid delimited by A1 and B2, inclusive.</w:t>
            </w:r>
          </w:p>
        </w:tc>
      </w:tr>
      <w:tr w:rsidTr="002E5918" w:rsidR="00476CD1">
        <w:tc>
          <w:tcPr>
            <w:tcW w:type="dxa" w:w="2005"/>
          </w:tcPr>
          <w:p w:rsidRDefault="00476CD1" w:rsidP="002E5918" w:rsidR="00476CD1">
            <w:pPr>
              <w:rPr>
                <w:rStyle w:val="Codefragment"/>
              </w:rPr>
            </w:pPr>
            <w:r>
              <w:t>SUM(1:1,2:2)</w:t>
            </w:r>
          </w:p>
        </w:tc>
        <w:tc>
          <w:tcPr>
            <w:tcW w:type="dxa" w:w="6383"/>
          </w:tcPr>
          <w:p w:rsidRDefault="00476CD1" w:rsidP="002E5918" w:rsidR="00476CD1">
            <w:r>
              <w:t>Returns the sum of the contents of all cells in rows 1 and 2.</w:t>
            </w:r>
          </w:p>
        </w:tc>
      </w:tr>
    </w:tbl>
    <w:p w:rsidRDefault="00476CD1" w:rsidP="00476CD1" w:rsidR="00476CD1">
      <w:r>
        <w:t>end example</w:t>
      </w:r>
      <w:r>
        <w:t>]</w:t>
      </w:r>
    </w:p>
    <w:p w:rsidRDefault="00476CD1" w:rsidP="00476CD1" w:rsidR="00476CD1">
      <w:r>
        <w:t xml:space="preserve">When used in a </w:t>
      </w:r>
      <w:hyperlink r:id="rId8">
        <w:r>
          <w:rPr>
            <w:rStyle w:val="Hyperlink"/>
          </w:rPr>
          <w:t>table</w:t>
        </w:r>
      </w:hyperlink>
      <w:r>
        <w:t xml:space="preserve"> cell, the functions taking a </w:t>
      </w:r>
      <w:r>
        <w:t>list</w:t>
      </w:r>
      <w:r>
        <w:t xml:space="preserve"> argument can have a single argument of </w:t>
      </w:r>
      <w:r>
        <w:t>ABOVE</w:t>
      </w:r>
      <w:r>
        <w:t>,</w:t>
      </w:r>
      <w:r>
        <w:fldChar w:fldCharType="begin"/>
      </w:r>
      <w:r>
        <w:instrText xml:space="preserve"> XE "ABOVE" \b </w:instrText>
      </w:r>
      <w:r>
        <w:fldChar w:fldCharType="end"/>
      </w:r>
      <w:r>
        <w:t xml:space="preserve"> </w:t>
      </w:r>
      <w:r>
        <w:t>BELOW</w:t>
      </w:r>
      <w:r>
        <w:t>,</w:t>
      </w:r>
      <w:r>
        <w:fldChar w:fldCharType="begin"/>
      </w:r>
      <w:r>
        <w:instrText xml:space="preserve"> XE "BELOW" \b </w:instrText>
      </w:r>
      <w:r>
        <w:fldChar w:fldCharType="end"/>
      </w:r>
      <w:r>
        <w:t xml:space="preserve"> </w:t>
      </w:r>
      <w:r>
        <w:t>LEFT</w:t>
      </w:r>
      <w:r>
        <w:t>,</w:t>
      </w:r>
      <w:r>
        <w:fldChar w:fldCharType="begin"/>
      </w:r>
      <w:r>
        <w:instrText xml:space="preserve"> XE "LEFT" \b </w:instrText>
      </w:r>
      <w:r>
        <w:fldChar w:fldCharType="end"/>
      </w:r>
      <w:r>
        <w:t xml:space="preserve"> or </w:t>
      </w:r>
      <w:r>
        <w:t>RIGHT</w:t>
      </w:r>
      <w:r>
        <w:t>,</w:t>
      </w:r>
      <w:r>
        <w:fldChar w:fldCharType="begin"/>
      </w:r>
      <w:r>
        <w:instrText xml:space="preserve"> XE "RIGHT" \b </w:instrText>
      </w:r>
      <w:r>
        <w:fldChar w:fldCharType="end"/>
      </w:r>
      <w:r>
        <w:t xml:space="preserve"> spelled in any case combination. Such lists designate, respectively, all the cells above, below, to the left of, or to the right of that cell. However, the designated range terminates if a cell with blank or non-numeric contents is reached, except that if the first cell is blank, it is treated as containing 0. [</w:t>
      </w:r>
      <w:r>
        <w:t>Example</w:t>
      </w:r>
      <w:r>
        <w:t>: Given the following table:</w:t>
      </w:r>
    </w:p>
    <w:tbl>
      <w:tblPr>
        <w:tblStyle w:val="IndentedElementTable"/>
        <w:tblW w:type="auto" w:w="0"/>
        <w:tblLayout w:type="fixed"/>
        <w:tblLook w:val="0480" w:noVBand="1" w:noHBand="0" w:lastColumn="0" w:firstColumn="1" w:lastRow="0" w:firstRow="0"/>
      </w:tblPr>
      <w:tblGrid>
        <w:gridCol w:w="2088"/>
        <w:gridCol w:w="2250"/>
        <w:gridCol w:w="1890"/>
      </w:tblGrid>
      <w:tr w:rsidTr="002E5918" w:rsidR="00476CD1">
        <w:tc>
          <w:tcPr>
            <w:tcW w:type="dxa" w:w="2088"/>
          </w:tcPr>
          <w:p w:rsidRDefault="00476CD1" w:rsidP="002E5918" w:rsidR="00476CD1">
            <w:pPr>
              <w:rPr>
                <w:rStyle w:val="Codefragment"/>
              </w:rPr>
            </w:pPr>
            <w:r>
              <w:t>12</w:t>
            </w:r>
          </w:p>
        </w:tc>
        <w:tc>
          <w:tcPr>
            <w:tcW w:type="dxa" w:w="2250"/>
          </w:tcPr>
          <w:p w:rsidRDefault="00476CD1" w:rsidP="002E5918" w:rsidR="00476CD1">
            <w:pPr>
              <w:rPr>
                <w:rStyle w:val="Codefragment"/>
              </w:rPr>
            </w:pPr>
            <w:r>
              <w:t>=COUNT(BELOW)</w:t>
            </w:r>
          </w:p>
        </w:tc>
        <w:tc>
          <w:tcPr>
            <w:tcW w:type="dxa" w:w="1890"/>
          </w:tcPr>
          <w:p w:rsidRDefault="00476CD1" w:rsidP="002E5918" w:rsidR="00476CD1"/>
        </w:tc>
      </w:tr>
      <w:tr w:rsidTr="002E5918" w:rsidR="00476CD1">
        <w:tc>
          <w:tcPr>
            <w:tcW w:type="dxa" w:w="2088"/>
          </w:tcPr>
          <w:p w:rsidRDefault="00476CD1" w:rsidP="002E5918" w:rsidR="00476CD1">
            <w:pPr>
              <w:rPr>
                <w:rStyle w:val="Codefragment"/>
              </w:rPr>
            </w:pPr>
          </w:p>
        </w:tc>
        <w:tc>
          <w:tcPr>
            <w:tcW w:type="dxa" w:w="2250"/>
          </w:tcPr>
          <w:p w:rsidRDefault="00476CD1" w:rsidP="002E5918" w:rsidR="00476CD1">
            <w:r>
              <w:t>10</w:t>
            </w:r>
          </w:p>
        </w:tc>
        <w:tc>
          <w:tcPr>
            <w:tcW w:type="dxa" w:w="1890"/>
          </w:tcPr>
          <w:p w:rsidRDefault="00476CD1" w:rsidP="002E5918" w:rsidR="00476CD1"/>
        </w:tc>
      </w:tr>
      <w:tr w:rsidTr="002E5918" w:rsidR="00476CD1">
        <w:tc>
          <w:tcPr>
            <w:tcW w:type="dxa" w:w="2088"/>
          </w:tcPr>
          <w:p w:rsidRDefault="00476CD1" w:rsidP="002E5918" w:rsidR="00476CD1">
            <w:pPr>
              <w:rPr>
                <w:rStyle w:val="Codefragment"/>
              </w:rPr>
            </w:pPr>
            <w:r>
              <w:t>2</w:t>
            </w:r>
          </w:p>
        </w:tc>
        <w:tc>
          <w:tcPr>
            <w:tcW w:type="dxa" w:w="2250"/>
          </w:tcPr>
          <w:p w:rsidRDefault="00476CD1" w:rsidP="002E5918" w:rsidR="00476CD1">
            <w:r>
              <w:t>20</w:t>
            </w:r>
          </w:p>
        </w:tc>
        <w:tc>
          <w:tcPr>
            <w:tcW w:type="dxa" w:w="1890"/>
          </w:tcPr>
          <w:p w:rsidRDefault="00476CD1" w:rsidP="002E5918" w:rsidR="00476CD1">
            <w:pPr>
              <w:rPr>
                <w:rStyle w:val="Codefragment"/>
              </w:rPr>
            </w:pPr>
            <w:r>
              <w:t>=SUM(LEFT)</w:t>
            </w:r>
          </w:p>
        </w:tc>
      </w:tr>
      <w:tr w:rsidTr="002E5918" w:rsidR="00476CD1">
        <w:tc>
          <w:tcPr>
            <w:tcW w:type="dxa" w:w="2088"/>
          </w:tcPr>
          <w:p w:rsidRDefault="00476CD1" w:rsidP="002E5918" w:rsidR="00476CD1">
            <w:pPr>
              <w:rPr>
                <w:rStyle w:val="Codefragment"/>
              </w:rPr>
            </w:pPr>
            <w:r>
              <w:t>3</w:t>
            </w:r>
          </w:p>
        </w:tc>
        <w:tc>
          <w:tcPr>
            <w:tcW w:type="dxa" w:w="2250"/>
          </w:tcPr>
          <w:p w:rsidRDefault="00476CD1" w:rsidP="002E5918" w:rsidR="00476CD1">
            <w:r>
              <w:t>xxx</w:t>
            </w:r>
          </w:p>
        </w:tc>
        <w:tc>
          <w:tcPr>
            <w:tcW w:type="dxa" w:w="1890"/>
          </w:tcPr>
          <w:p w:rsidRDefault="00476CD1" w:rsidP="002E5918" w:rsidR="00476CD1"/>
        </w:tc>
      </w:tr>
      <w:tr w:rsidTr="002E5918" w:rsidR="00476CD1">
        <w:tc>
          <w:tcPr>
            <w:tcW w:type="dxa" w:w="2088"/>
          </w:tcPr>
          <w:p w:rsidRDefault="00476CD1" w:rsidP="002E5918" w:rsidR="00476CD1">
            <w:pPr>
              <w:rPr>
                <w:rStyle w:val="Codefragment"/>
              </w:rPr>
            </w:pPr>
            <w:r>
              <w:t>=AVERAGE(ABOVE)</w:t>
            </w:r>
          </w:p>
        </w:tc>
        <w:tc>
          <w:tcPr>
            <w:tcW w:type="dxa" w:w="2250"/>
          </w:tcPr>
          <w:p w:rsidRDefault="00476CD1" w:rsidP="002E5918" w:rsidR="00476CD1">
            <w:r>
              <w:t>40</w:t>
            </w:r>
          </w:p>
        </w:tc>
        <w:tc>
          <w:tcPr>
            <w:tcW w:type="dxa" w:w="1890"/>
          </w:tcPr>
          <w:p w:rsidRDefault="00476CD1" w:rsidP="002E5918" w:rsidR="00476CD1"/>
        </w:tc>
      </w:tr>
    </w:tbl>
    <w:p w:rsidRDefault="00476CD1" w:rsidP="00476CD1" w:rsidR="00476CD1"/>
    <w:p w:rsidRDefault="00476CD1" w:rsidP="00476CD1" w:rsidR="00476CD1">
      <w:r>
        <w:t>AVERAGE(ABOVE)</w:t>
      </w:r>
      <w:r>
        <w:t xml:space="preserve"> results in 2.5, the average of cells A4 and A3; </w:t>
      </w:r>
      <w:r>
        <w:t>COUNT(BELOW)</w:t>
      </w:r>
      <w:r>
        <w:t xml:space="preserve"> results in 2, B2 and B3; and </w:t>
      </w:r>
      <w:r>
        <w:t>SUM(LEFT)</w:t>
      </w:r>
      <w:r>
        <w:t xml:space="preserve"> results in 22, the sum of B3 and A3. </w:t>
      </w:r>
      <w:r>
        <w:t>end example</w:t>
      </w:r>
      <w:r>
        <w:t>]</w:t>
      </w:r>
    </w:p>
    <w:p w:rsidRDefault="00476CD1" w:rsidP="00476CD1" w:rsidR="00476CD1">
      <w:r>
        <w:t xml:space="preserve">An </w:t>
      </w:r>
      <w:r>
        <w:t>expression</w:t>
      </w:r>
      <w:r>
        <w:t xml:space="preserve"> used outside a </w:t>
      </w:r>
      <w:hyperlink r:id="rId8">
        <w:r>
          <w:rPr>
            <w:rStyle w:val="Hyperlink"/>
          </w:rPr>
          <w:t>table</w:t>
        </w:r>
      </w:hyperlink>
      <w:r>
        <w:t xml:space="preserve"> or in a cell of one </w:t>
      </w:r>
      <w:hyperlink r:id="rId8">
        <w:r>
          <w:rPr>
            <w:rStyle w:val="Hyperlink"/>
          </w:rPr>
          <w:t>table</w:t>
        </w:r>
      </w:hyperlink>
      <w:r>
        <w:t xml:space="preserve"> can refer to cells in a second </w:t>
      </w:r>
      <w:hyperlink r:id="rId8">
        <w:r>
          <w:rPr>
            <w:rStyle w:val="Hyperlink"/>
          </w:rPr>
          <w:t>table</w:t>
        </w:r>
      </w:hyperlink>
      <w:r>
        <w:t xml:space="preserve"> by making a bookmark to that second </w:t>
      </w:r>
      <w:hyperlink r:id="rId8">
        <w:r>
          <w:rPr>
            <w:rStyle w:val="Hyperlink"/>
          </w:rPr>
          <w:t>table</w:t>
        </w:r>
      </w:hyperlink>
      <w:r>
        <w:t xml:space="preserve"> and qualifying cell names in that </w:t>
      </w:r>
      <w:hyperlink r:id="rId8">
        <w:r>
          <w:rPr>
            <w:rStyle w:val="Hyperlink"/>
          </w:rPr>
          <w:t>table</w:t>
        </w:r>
      </w:hyperlink>
      <w:r>
        <w:t xml:space="preserve"> by their </w:t>
      </w:r>
      <w:hyperlink r:id="rId8">
        <w:r>
          <w:rPr>
            <w:rStyle w:val="Hyperlink"/>
          </w:rPr>
          <w:t>table</w:t>
        </w:r>
      </w:hyperlink>
      <w:r>
        <w:t xml:space="preserve"> name using the form</w:t>
      </w:r>
    </w:p>
    <w:p w:rsidRDefault="00476CD1" w:rsidP="00476CD1" w:rsidR="00476CD1">
      <w:pPr>
        <w:pStyle w:val="c"/>
        <w:rPr>
          <w:rStyle w:val="Codefragment"/>
        </w:rPr>
      </w:pPr>
      <w:r>
        <w:t>(</w:t>
      </w:r>
      <w:r>
        <w:t>tableBookmarkName</w:t>
      </w:r>
      <w:r>
        <w:t xml:space="preserve"> </w:t>
      </w:r>
      <w:r>
        <w:t>cellReference</w:t>
      </w:r>
      <w:r>
        <w:t>)</w:t>
      </w:r>
    </w:p>
    <w:p w:rsidRDefault="00476CD1" w:rsidP="00476CD1" w:rsidR="00476CD1">
      <w:r>
        <w:t>[</w:t>
      </w:r>
      <w:r>
        <w:t>Example</w:t>
      </w:r>
      <w:r>
        <w:t xml:space="preserve">: Given that </w:t>
      </w:r>
      <w:r>
        <w:t>Table1</w:t>
      </w:r>
      <w:r>
        <w:t xml:space="preserve"> is a bookmark for a 3x2 </w:t>
      </w:r>
      <w:hyperlink r:id="rId8">
        <w:r>
          <w:rPr>
            <w:rStyle w:val="Hyperlink"/>
          </w:rPr>
          <w:t>table</w:t>
        </w:r>
      </w:hyperlink>
      <w:r>
        <w:t xml:space="preserve">, </w:t>
      </w:r>
      <w:r>
        <w:t>=SUM(Table1 A1:A3)</w:t>
      </w:r>
      <w:r>
        <w:t xml:space="preserve"> book results in the sum of column A's cells.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