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1"/>
        <w:numPr>
          <w:ilvl w:val="0"/>
          <w:numId w:val="0"/>
        </w:numPr>
      </w:pPr>
      <w:bookmarkStart w:name="_Toc147905005_1" w:id="100001"/>
      <w:bookmarkStart w:name="nxmlformatsorgwordprocessingml2006main_1" w:id="100002"/>
      <w:r>
        <w:t>WordprocessingML Reference Material</w:t>
      </w:r>
      <w:bookmarkEnd w:id="100001"/>
    </w:p>
    <w:bookmarkEnd w:id="100002"/>
    <w:p w:rsidRDefault="00476CD1" w:rsidP="00476CD1" w:rsidR="00476CD1">
      <w:r>
        <w:t xml:space="preserve">The subordinate subclauses specify the semantics for the </w:t>
      </w:r>
      <w:hyperlink r:id="rId8">
        <w:r>
          <w:rPr>
            <w:rStyle w:val="Hyperlink"/>
          </w:rPr>
          <w:t>XML</w:t>
        </w:r>
      </w:hyperlink>
      <w:r>
        <w:t xml:space="preserve"> markup comprising a WordprocessingML document, as defined by Part 1 of this Standard.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XML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