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2.png" ContentType="image/png"/>
  <Override PartName="/word/media/image14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1_1" w:id="100001"/>
      <w:bookmarkStart w:name="book569eef9d-a935-4fa0-9eb6-49c2521adbb3_1" w:id="100002"/>
      <w:r>
        <w:t>alignTablesRowByRow</w:t>
      </w:r>
      <w:r>
        <w:t xml:space="preserve"> (Align Table Rows Independently)</w:t>
      </w:r>
      <w:bookmarkEnd w:id="100001"/>
    </w:p>
    <w:bookmarkEnd w:id="100002"/>
    <w:p w:rsidRDefault="00476CD1" w:rsidP="00476CD1" w:rsidR="00476CD1">
      <w:r>
        <w:t xml:space="preserve">This element specifies whether applications shall align each row within a </w:t>
      </w:r>
      <w:hyperlink r:id="rId10">
        <w:r>
          <w:rPr>
            <w:rStyle w:val="Hyperlink"/>
          </w:rPr>
          <w:t>table</w:t>
        </w:r>
      </w:hyperlink>
      <w:r>
        <w:t xml:space="preserve"> independently based on the alignment setting of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</w:t>
      </w:r>
      <w:r>
        <w:t>(</w:t>
      </w:r>
      <w:r>
        <w:t>§</w:t>
      </w:r>
      <w:fldSimple w:instr="REF booke47b299a-3ff4-4f24-96c6-558bbcf83f72 \r \h">
        <w:r>
          <w:t>2.4.22</w:t>
        </w:r>
      </w:fldSimple>
      <w:r>
        <w:t xml:space="preserve">) </w:t>
      </w:r>
      <w:r>
        <w:t xml:space="preserve">when displaying the contents of a </w:t>
      </w:r>
      <w:hyperlink r:id="rId10">
        <w:r>
          <w:rPr>
            <w:rStyle w:val="Hyperlink"/>
          </w:rPr>
          <w:t>table</w:t>
        </w:r>
      </w:hyperlink>
      <w:r>
        <w:t xml:space="preserve"> in a WordprocessingML document. </w:t>
      </w:r>
    </w:p>
    <w:p w:rsidRDefault="00476CD1" w:rsidP="00476CD1" w:rsidR="00476CD1">
      <w:r>
        <w:t xml:space="preserve">When the justification of a </w:t>
      </w:r>
      <w:hyperlink r:id="rId10">
        <w:r>
          <w:rPr>
            <w:rStyle w:val="Hyperlink"/>
          </w:rPr>
          <w:t>table</w:t>
        </w:r>
      </w:hyperlink>
      <w:r>
        <w:t xml:space="preserve"> using the</w:t>
      </w:r>
      <w:r>
        <w:t xml:space="preserve"> </w:t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</w:t>
      </w:r>
      <w:r>
        <w:t xml:space="preserve">is typically applied, that alignment is applied to the contents of the </w:t>
      </w:r>
      <w:hyperlink r:id="rId10">
        <w:r>
          <w:rPr>
            <w:rStyle w:val="Hyperlink"/>
          </w:rPr>
          <w:t>table</w:t>
        </w:r>
      </w:hyperlink>
      <w:r>
        <w:t xml:space="preserve"> (the </w:t>
      </w:r>
      <w:hyperlink r:id="rId10">
        <w:r>
          <w:rPr>
            <w:rStyle w:val="Hyperlink"/>
          </w:rPr>
          <w:t>table</w:t>
        </w:r>
      </w:hyperlink>
      <w:r>
        <w:t xml:space="preserve"> is centered, left justified, or right-aligned), and then individual rows are laid out based on the resulting table's position.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each </w:t>
      </w:r>
      <w:hyperlink r:id="rId10">
        <w:r>
          <w:rPr>
            <w:rStyle w:val="Hyperlink"/>
          </w:rPr>
          <w:t>table</w:t>
        </w:r>
      </w:hyperlink>
      <w:r>
        <w:t xml:space="preserve"> row shall be independently aligned based on the </w:t>
      </w:r>
      <w:hyperlink r:id="rId10">
        <w:r>
          <w:rPr>
            <w:rStyle w:val="Hyperlink"/>
          </w:rPr>
          <w:t>table</w:t>
        </w:r>
      </w:hyperlink>
      <w:r>
        <w:t xml:space="preserve"> alignment setting, ignoring the placement of all other rows.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single centered </w:t>
      </w:r>
      <w:hyperlink r:id="rId10">
        <w:r>
          <w:rPr>
            <w:rStyle w:val="Hyperlink"/>
          </w:rPr>
          <w:t>table</w:t>
        </w:r>
      </w:hyperlink>
      <w:r>
        <w:t>, whose second row is defined such that one-half of an inch is left before the row begins,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jc</w:t>
        </w:r>
      </w:hyperlink>
      <w:r>
        <w:t xml:space="preserve"> w:val="center"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6">
        <w:r>
          <w:rPr>
            <w:rStyle w:val="Hyperlink"/>
          </w:rPr>
          <w:t>gridBefore</w:t>
        </w:r>
      </w:hyperlink>
      <w:r>
        <w:t xml:space="preserve"> w:val="1" /&gt; </w:t>
      </w:r>
    </w:p>
    <w:p w:rsidRDefault="00476CD1" w:rsidP="00476CD1" w:rsidR="00476CD1">
      <w:pPr>
        <w:pStyle w:val="c"/>
      </w:pPr>
      <w:r>
        <w:t xml:space="preserve">      &lt;w:</w:t>
      </w:r>
      <w:hyperlink r:id="rId17">
        <w:r>
          <w:rPr>
            <w:rStyle w:val="Hyperlink"/>
          </w:rPr>
          <w:t>wBefore</w:t>
        </w:r>
      </w:hyperlink>
      <w:r>
        <w:t xml:space="preserve"> w:</w:t>
      </w:r>
      <w:hyperlink r:id="rId18">
        <w:r>
          <w:rPr>
            <w:rStyle w:val="Hyperlink"/>
          </w:rPr>
          <w:t>w</w:t>
        </w:r>
      </w:hyperlink>
      <w:r>
        <w:t>="720" w:</w:t>
      </w:r>
      <w:hyperlink r:id="rId19">
        <w:r>
          <w:rPr>
            <w:rStyle w:val="Hyperlink"/>
          </w:rPr>
          <w:t>type</w:t>
        </w:r>
      </w:hyperlink>
      <w:r>
        <w:t xml:space="preserve">="dxa" /&gt;  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default presentation would have the entire </w:t>
      </w:r>
      <w:hyperlink r:id="rId10">
        <w:r>
          <w:rPr>
            <w:rStyle w:val="Hyperlink"/>
          </w:rPr>
          <w:t>table</w:t>
        </w:r>
      </w:hyperlink>
      <w:r>
        <w:t xml:space="preserve"> centered, then the second row indented beyond that by 720 points:</w:t>
      </w:r>
    </w:p>
    <w:p w:rsidRDefault="00476CD1" w:rsidP="00476CD1" w:rsidR="00476CD1">
      <w:r>
        <w:drawing>
          <wp:inline distR="0" distL="0" distB="0" distT="0">
            <wp:extent cy="742950" cx="6191250"/>
            <wp:effectExtent b="0" r="0" t="0" l="0"/>
            <wp:docPr name="Picture 3" id="4512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42950" cx="61912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20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&lt;w:alignTablesRowByRow /&gt;</w:t>
      </w:r>
      <w:r>
        <w:br/>
      </w:r>
      <w:r>
        <w:t>&lt;/w:</w:t>
      </w:r>
      <w:hyperlink r:id="rId20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that second row would instead be centered on the page independently of the other </w:t>
      </w:r>
      <w:hyperlink r:id="rId10">
        <w:r>
          <w:rPr>
            <w:rStyle w:val="Hyperlink"/>
          </w:rPr>
          <w:t>table</w:t>
        </w:r>
      </w:hyperlink>
      <w:r>
        <w:t xml:space="preserve"> rows, resulting in the following output:</w:t>
      </w:r>
    </w:p>
    <w:p w:rsidRDefault="00476CD1" w:rsidP="00476CD1" w:rsidR="00476CD1">
      <w:r>
        <w:drawing>
          <wp:inline distR="0" distL="0" distB="0" distT="0">
            <wp:extent cy="754380" cx="6165215"/>
            <wp:effectExtent b="0" r="0" t="0" l="0"/>
            <wp:docPr name="Picture 4" id="7477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54380" cx="616521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this case, the </w:t>
      </w:r>
      <w:r>
        <w:t/>
      </w:r>
      <w:hyperlink r:id="rId17">
        <w:r>
          <w:rPr>
            <w:rStyle w:val="Hyperlink"/>
          </w:rPr>
          <w:t>wBefore</w:t>
        </w:r>
      </w:hyperlink>
      <w:r>
        <w:t/>
      </w:r>
      <w:r>
        <w:t xml:space="preserve"> element's value is ignored, since the row was centered on the line as a row, and there is no </w:t>
      </w:r>
      <w:hyperlink r:id="rId10">
        <w:r>
          <w:rPr>
            <w:rStyle w:val="Hyperlink"/>
          </w:rPr>
          <w:t>table</w:t>
        </w:r>
      </w:hyperlink>
      <w:r>
        <w:t xml:space="preserve"> to be indented relative to.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42.png"></Relationship><Relationship Id="rId9" Type="http://schemas.openxmlformats.org/officeDocument/2006/relationships/image" Target="media/image143.png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tbl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rPr.docx" TargetMode="External"/><Relationship Id="rId16" Type="http://schemas.openxmlformats.org/officeDocument/2006/relationships/hyperlink" Target="gridBefore.docx" TargetMode="External"/><Relationship Id="rId17" Type="http://schemas.openxmlformats.org/officeDocument/2006/relationships/hyperlink" Target="wBefore.docx" TargetMode="External"/><Relationship Id="rId18" Type="http://schemas.openxmlformats.org/officeDocument/2006/relationships/hyperlink" Target="w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compat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ST_OnOff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