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48.png" ContentType="image/png"/>
  <Override PartName="/word/media/image149.png" ContentType="image/png"/>
  <Override PartName="/word/media/image150.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276_1" w:id="100001"/>
      <w:bookmarkStart w:name="book55a5340d-6805-4542-b843-3afc65726f91_1" w:id="100002"/>
      <w:r>
        <w:t>balanceSingleByteDoubleByteWidth</w:t>
      </w:r>
      <w:r>
        <w:t xml:space="preserve"> (Balance Single Byte and Double Byte Characters)</w:t>
      </w:r>
      <w:bookmarkEnd w:id="100001"/>
    </w:p>
    <w:bookmarkEnd w:id="100002"/>
    <w:p w:rsidRDefault="00476CD1" w:rsidP="00476CD1" w:rsidR="00476CD1">
      <w:r>
        <w:t xml:space="preserve">This element specifies whether applications shall balance the width of Single Byte Character Set characters and Double Byte Character Set characters when rendering WordprocessingML documents. Specifically, this element specifies to adjust the fixed </w:t>
      </w:r>
      <w:hyperlink r:id="rId11">
        <w:r>
          <w:rPr>
            <w:rStyle w:val="Hyperlink"/>
          </w:rPr>
          <w:t>pitch</w:t>
        </w:r>
      </w:hyperlink>
      <w:r>
        <w:t xml:space="preserve"> fonts’ half-width space character and full-width space character to attain a 1 to 2 ratio.</w:t>
      </w:r>
    </w:p>
    <w:p w:rsidRDefault="00476CD1" w:rsidP="00476CD1" w:rsidR="00476CD1">
      <w:r>
        <w:t>[</w:t>
      </w:r>
      <w:r>
        <w:t>Note</w:t>
      </w:r>
      <w:r>
        <w:t xml:space="preserve">: This element is used with East Asian content. Layout and line breaking for East Asian text is dependent on the character width. Half width characters (or Hankaku characters) are one half of an </w:t>
      </w:r>
      <w:hyperlink r:id="rId12">
        <w:r>
          <w:rPr>
            <w:rStyle w:val="Hyperlink"/>
          </w:rPr>
          <w:t>em</w:t>
        </w:r>
      </w:hyperlink>
      <w:r>
        <w:t xml:space="preserve"> wide, and full width characters (or Zenkaku characters) are one </w:t>
      </w:r>
      <w:hyperlink r:id="rId12">
        <w:r>
          <w:rPr>
            <w:rStyle w:val="Hyperlink"/>
          </w:rPr>
          <w:t>em</w:t>
        </w:r>
      </w:hyperlink>
      <w:r>
        <w:t xml:space="preserve"> wide. Legacy </w:t>
      </w:r>
      <w:hyperlink r:id="rId13">
        <w:r>
          <w:rPr>
            <w:rStyle w:val="Hyperlink"/>
          </w:rPr>
          <w:t>encoding</w:t>
        </w:r>
      </w:hyperlink>
      <w:r>
        <w:t xml:space="preserve"> often used a single byte to encode half-width characters and two bytes to encode full width characters. </w:t>
      </w:r>
      <w:r>
        <w:t>end note</w:t>
      </w:r>
      <w:r>
        <w:t>]</w:t>
      </w:r>
    </w:p>
    <w:p w:rsidRDefault="00476CD1" w:rsidP="00476CD1" w:rsidR="00476CD1">
      <w:r>
        <w:t xml:space="preserve">Typically, no adjustment is done on any character when it is displayed as part of a WordprocessingML document. This element, when present with a </w:t>
      </w:r>
      <w:r>
        <w:t>val</w:t>
      </w:r>
      <w:r>
        <w:t xml:space="preserve"> attribute value of </w:t>
      </w:r>
      <w:r>
        <w:t>true</w:t>
      </w:r>
      <w:r>
        <w:t xml:space="preserve"> (or equivalent), specifies that character sizes shall be adjusted as needed to meet the 1:2 ratio described above.</w:t>
      </w:r>
    </w:p>
    <w:p w:rsidRDefault="00476CD1" w:rsidP="00476CD1" w:rsidR="00476CD1">
      <w:r>
        <w:t>[</w:t>
      </w:r>
      <w:r>
        <w:t>Example</w:t>
      </w:r>
      <w:r>
        <w:t>: Consider a WordprocessingML document with both SBCS and DBCS characters. The default presentation would have the text displayed as follows:</w:t>
      </w:r>
    </w:p>
    <w:p w:rsidRDefault="00476CD1" w:rsidP="00476CD1" w:rsidR="00476CD1">
      <w:r>
        <w:drawing>
          <wp:inline distR="0" distL="0" distB="0" distT="0">
            <wp:extent cy="857250" cx="6400800"/>
            <wp:effectExtent b="0" r="0" t="0" l="0"/>
            <wp:docPr name="Picture 1" id="73698"/>
            <wp:cNvGraphicFramePr>
              <a:graphicFrameLocks noChangeAspect="true"/>
            </wp:cNvGraphicFramePr>
            <a:graphic>
              <a:graphicData uri="http://schemas.openxmlformats.org/drawingml/2006/picture">
                <pic:pic>
                  <pic:nvPicPr>
                    <pic:cNvPr name="Picture 1" id="0"/>
                    <pic:cNvPicPr>
                      <a:picLocks noChangeArrowheads="true" noChangeAspect="true"/>
                    </pic:cNvPicPr>
                  </pic:nvPicPr>
                  <pic:blipFill>
                    <a:blip r:embed="rId8"/>
                    <a:srcRect/>
                    <a:stretch>
                      <a:fillRect/>
                    </a:stretch>
                  </pic:blipFill>
                  <pic:spPr bwMode="auto">
                    <a:xfrm>
                      <a:off y="0" x="0"/>
                      <a:ext cy="857250" cx="640080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However, if this compatibility setting is turned on:</w:t>
      </w:r>
    </w:p>
    <w:p w:rsidRDefault="00476CD1" w:rsidP="00476CD1" w:rsidR="00476CD1">
      <w:pPr>
        <w:pStyle w:val="c"/>
      </w:pPr>
      <w:r>
        <w:t>&lt;w:</w:t>
      </w:r>
      <w:hyperlink r:id="rId14">
        <w:r>
          <w:rPr>
            <w:rStyle w:val="Hyperlink"/>
          </w:rPr>
          <w:t>compat</w:t>
        </w:r>
      </w:hyperlink>
      <w:r>
        <w:t>&gt;</w:t>
      </w:r>
      <w:r>
        <w:br/>
      </w:r>
      <w:r>
        <w:t xml:space="preserve">  &lt;w:balanceSingleByteDoubleByteWidth /&gt;</w:t>
      </w:r>
      <w:r>
        <w:br/>
      </w:r>
      <w:r>
        <w:t>&lt;/w:</w:t>
      </w:r>
      <w:hyperlink r:id="rId14">
        <w:r>
          <w:rPr>
            <w:rStyle w:val="Hyperlink"/>
          </w:rPr>
          <w:t>compat</w:t>
        </w:r>
      </w:hyperlink>
      <w:r>
        <w:t>&gt;</w:t>
      </w:r>
    </w:p>
    <w:p w:rsidRDefault="00476CD1" w:rsidP="00476CD1" w:rsidR="00476CD1">
      <w:r>
        <w:t>Then this character-level adjustment must be performed, resulting in the following output:</w:t>
      </w:r>
    </w:p>
    <w:p w:rsidRDefault="00476CD1" w:rsidP="00476CD1" w:rsidR="00476CD1">
      <w:r>
        <w:drawing>
          <wp:inline distR="0" distL="0" distB="0" distT="0">
            <wp:extent cy="876935" cx="6400800"/>
            <wp:effectExtent b="0" r="0" t="0" l="0"/>
            <wp:docPr name="Picture 2" id="81173"/>
            <wp:cNvGraphicFramePr>
              <a:graphicFrameLocks noChangeAspect="true"/>
            </wp:cNvGraphicFramePr>
            <a:graphic>
              <a:graphicData uri="http://schemas.openxmlformats.org/drawingml/2006/picture">
                <pic:pic>
                  <pic:nvPicPr>
                    <pic:cNvPr name="Picture 2" id="0"/>
                    <pic:cNvPicPr>
                      <a:picLocks noChangeArrowheads="true" noChangeAspect="true"/>
                    </pic:cNvPicPr>
                  </pic:nvPicPr>
                  <pic:blipFill>
                    <a:blip r:embed="rId9"/>
                    <a:srcRect/>
                    <a:stretch>
                      <a:fillRect/>
                    </a:stretch>
                  </pic:blipFill>
                  <pic:spPr bwMode="auto">
                    <a:xfrm>
                      <a:off y="0" x="0"/>
                      <a:ext cy="876935" cx="640080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This adjustment is usually very minute in nature, therefore the </w:t>
      </w:r>
      <w:hyperlink r:id="rId15">
        <w:r>
          <w:rPr>
            <w:rStyle w:val="Hyperlink"/>
          </w:rPr>
          <w:t>result</w:t>
        </w:r>
      </w:hyperlink>
      <w:r>
        <w:t xml:space="preserve"> is better illustrated by showing how the characters after the English text were pushed out due to the width balancing of that text:</w:t>
      </w:r>
    </w:p>
    <w:p w:rsidRDefault="00476CD1" w:rsidP="00476CD1" w:rsidR="00476CD1">
      <w:r>
        <w:drawing>
          <wp:inline distR="0" distL="0" distB="0" distT="0">
            <wp:extent cy="733425" cx="5934075"/>
            <wp:effectExtent b="0" r="0" t="0" l="0"/>
            <wp:docPr name="Picture 89" id="25056"/>
            <wp:cNvGraphicFramePr>
              <a:graphicFrameLocks noChangeAspect="true"/>
            </wp:cNvGraphicFramePr>
            <a:graphic>
              <a:graphicData uri="http://schemas.openxmlformats.org/drawingml/2006/picture">
                <pic:pic>
                  <pic:nvPicPr>
                    <pic:cNvPr name="Picture 89" id="0"/>
                    <pic:cNvPicPr>
                      <a:picLocks noChangeArrowheads="true" noChangeAspect="true"/>
                    </pic:cNvPicPr>
                  </pic:nvPicPr>
                  <pic:blipFill>
                    <a:blip r:embed="rId10"/>
                    <a:srcRect/>
                    <a:stretch>
                      <a:fillRect/>
                    </a:stretch>
                  </pic:blipFill>
                  <pic:spPr bwMode="auto">
                    <a:xfrm>
                      <a:off y="0" x="0"/>
                      <a:ext cy="733425" cx="593407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4">
              <w:r>
                <w:rPr>
                  <w:rStyle w:val="Hyperlink"/>
                </w:rPr>
                <w:t>compat</w:t>
              </w:r>
            </w:hyperlink>
            <w:r>
              <w:t/>
            </w:r>
            <w:r>
              <w:t xml:space="preserve"> (§</w:t>
            </w:r>
            <w:fldSimple w:instr="REF book2b5d1344-a5a4-45dd-9fc0-8b36905a2a7a \r \h">
              <w:r>
                <w:t>2.15.3.9</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6">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7">
              <w:r>
                <w:rPr>
                  <w:rStyle w:val="Hyperlink"/>
                </w:rPr>
                <w:t>ST_OnOff</w:t>
              </w:r>
            </w:hyperlink>
            <w:r>
              <w:t/>
            </w:r>
            <w:r>
              <w:t xml:space="preserve"> simple </w:t>
            </w:r>
            <w:hyperlink r:id="rId18">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6">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9">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9">
        <w:r>
          <w:rPr>
            <w:rStyle w:val="Hyperlink"/>
          </w:rPr>
          <w:t>name</w:t>
        </w:r>
      </w:hyperlink>
      <w:r>
        <w:t xml:space="preserve">="val" </w:t>
      </w:r>
      <w:hyperlink r:id="rId18">
        <w:r>
          <w:rPr>
            <w:rStyle w:val="Hyperlink"/>
          </w:rPr>
          <w:t>type</w:t>
        </w:r>
      </w:hyperlink>
      <w:r>
        <w:t>="</w:t>
      </w:r>
      <w:hyperlink r:id="rId17">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148.png"></Relationship><Relationship Id="rId9" Type="http://schemas.openxmlformats.org/officeDocument/2006/relationships/image" Target="media/image149.png"></Relationship><Relationship Id="rId10" Type="http://schemas.openxmlformats.org/officeDocument/2006/relationships/image" Target="media/image150.png"></Relationship><Relationship Id="rId11" Type="http://schemas.openxmlformats.org/officeDocument/2006/relationships/hyperlink" Target="pitch.docx" TargetMode="External"/><Relationship Id="rId12" Type="http://schemas.openxmlformats.org/officeDocument/2006/relationships/hyperlink" Target="em.docx" TargetMode="External"/><Relationship Id="rId13" Type="http://schemas.openxmlformats.org/officeDocument/2006/relationships/hyperlink" Target="encoding.docx" TargetMode="External"/><Relationship Id="rId14" Type="http://schemas.openxmlformats.org/officeDocument/2006/relationships/hyperlink" Target="compat.docx" TargetMode="External"/><Relationship Id="rId15" Type="http://schemas.openxmlformats.org/officeDocument/2006/relationships/hyperlink" Target="result.docx" TargetMode="External"/><Relationship Id="rId16" Type="http://schemas.openxmlformats.org/officeDocument/2006/relationships/hyperlink" Target="XML.docx" TargetMode="External"/><Relationship Id="rId17" Type="http://schemas.openxmlformats.org/officeDocument/2006/relationships/hyperlink" Target="ST_OnOff.docx" TargetMode="External"/><Relationship Id="rId18" Type="http://schemas.openxmlformats.org/officeDocument/2006/relationships/hyperlink" Target="type.docx" TargetMode="External"/><Relationship Id="rId1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