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90.png" ContentType="image/png"/>
  <Override PartName="/word/media/image9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40_1" w:id="100001"/>
      <w:bookmarkStart w:name="book0961a0cb-26ea-413d-9c02-9393a28e7fd1_1" w:id="100002"/>
      <w:r>
        <w:t>bookFoldPrintingSheets</w:t>
      </w:r>
      <w:r>
        <w:t xml:space="preserve"> (Number of Pages Per Booklet)</w:t>
      </w:r>
      <w:bookmarkEnd w:id="100001"/>
    </w:p>
    <w:bookmarkEnd w:id="100002"/>
    <w:p w:rsidRDefault="00476CD1" w:rsidP="00476CD1" w:rsidR="00476CD1">
      <w:r>
        <w:t xml:space="preserve">This element shall be used in conjunction with the </w:t>
      </w:r>
      <w:r>
        <w:t/>
      </w:r>
      <w:hyperlink r:id="rId10">
        <w:r>
          <w:rPr>
            <w:rStyle w:val="Hyperlink"/>
          </w:rPr>
          <w:t>bookFoldPrinting</w:t>
        </w:r>
      </w:hyperlink>
      <w:r>
        <w:t/>
      </w:r>
      <w:r>
        <w:t xml:space="preserve"> (§</w:t>
      </w:r>
      <w:fldSimple w:instr="REF book33fcab11-0714-4111-b8ba-659724053223 \r \h">
        <w:r>
          <w:t>2.15.1.11</w:t>
        </w:r>
      </w:fldSimple>
      <w:r>
        <w:t xml:space="preserve">) and </w:t>
      </w:r>
      <w:r>
        <w:t/>
      </w:r>
      <w:hyperlink r:id="rId11">
        <w:r>
          <w:rPr>
            <w:rStyle w:val="Hyperlink"/>
          </w:rPr>
          <w:t>bookFoldRevPrinting</w:t>
        </w:r>
      </w:hyperlink>
      <w:r>
        <w:t/>
      </w:r>
      <w:r>
        <w:t xml:space="preserve"> (§</w:t>
      </w:r>
      <w:fldSimple w:instr="REF book1c167d8f-d574-4d7f-8a82-958a20f5799d \r \h">
        <w:r>
          <w:t>2.15.1.13</w:t>
        </w:r>
      </w:fldSimple>
      <w:r>
        <w:t xml:space="preserve">) elements to specify the number of pages to be included in each booklet when printing a series of signatures. Signatures are printed </w:t>
      </w:r>
      <w:r>
        <w:t>sheets</w:t>
      </w:r>
      <w:r>
        <w:t>, which depict several pages of a document that are to be folded and bound with other signatures to form a booklet. Booklets can be bound together to form a book like publication.</w:t>
      </w:r>
    </w:p>
    <w:p w:rsidRDefault="00476CD1" w:rsidP="00476CD1" w:rsidR="00476CD1">
      <w:r>
        <w:t xml:space="preserve">If this element is omitted, then its default </w:t>
      </w:r>
      <w:hyperlink r:id="rId12">
        <w:r>
          <w:rPr>
            <w:rStyle w:val="Hyperlink"/>
          </w:rPr>
          <w:t>behavior</w:t>
        </w:r>
      </w:hyperlink>
      <w:r>
        <w:t xml:space="preserve"> shall be to print the contents of the content on a single sheet. A </w:t>
      </w:r>
      <w:r>
        <w:t>sheet</w:t>
      </w:r>
      <w:r>
        <w:t xml:space="preserve"> is a single piece of paper which is folded and cut to produce a book.</w:t>
      </w:r>
    </w:p>
    <w:p w:rsidRDefault="00476CD1" w:rsidP="00476CD1" w:rsidR="00476CD1">
      <w:r>
        <w:t>[</w:t>
      </w:r>
      <w:r>
        <w:t>Example</w:t>
      </w:r>
      <w:r>
        <w:t>: Consider a four page WordprocessingML document will be printed as a set of two signatures to be compiled into a single booklet. This setting would be specified using the following WordprocessingML fragment in the document settings part:</w:t>
      </w:r>
    </w:p>
    <w:p w:rsidRDefault="00476CD1" w:rsidP="00476CD1" w:rsidR="00476CD1">
      <w:pPr>
        <w:pStyle w:val="c"/>
      </w:pPr>
      <w:r>
        <w:t>&lt;w:</w:t>
      </w:r>
      <w:hyperlink r:id="rId10">
        <w:r>
          <w:rPr>
            <w:rStyle w:val="Hyperlink"/>
          </w:rPr>
          <w:t>bookFoldPrinting</w:t>
        </w:r>
      </w:hyperlink>
      <w:r>
        <w:t xml:space="preserve"> w:val=“true” /&gt;</w:t>
      </w:r>
    </w:p>
    <w:p w:rsidRDefault="00476CD1" w:rsidP="00476CD1" w:rsidR="00476CD1">
      <w:pPr>
        <w:pStyle w:val="c"/>
      </w:pPr>
      <w:r>
        <w:t>&lt;w:bookFoldPrintingSheets w:val="4" /&gt;</w:t>
      </w:r>
    </w:p>
    <w:p w:rsidRDefault="00476CD1" w:rsidP="00476CD1" w:rsidR="00476CD1">
      <w:r>
        <w:t xml:space="preserve">The </w:t>
      </w:r>
      <w:r>
        <w:t xml:space="preserve">bookFoldPrintingSheets </w:t>
      </w:r>
      <w:r>
        <w:t xml:space="preserve">element's </w:t>
      </w:r>
      <w:r>
        <w:t>val</w:t>
      </w:r>
      <w:r>
        <w:t xml:space="preserve"> attribute specifies that </w:t>
      </w:r>
      <w:r>
        <w:t>4</w:t>
      </w:r>
      <w:r>
        <w:t xml:space="preserve"> pages shall be included in each booklet. Since each signature contains two pages and are printed such that the signatures may be placed back to back, with top the bottom of each sheet aligned, and folded such that the booklet is created, a booklet containing four pages distributed over two signatures may be created.</w:t>
      </w:r>
    </w:p>
    <w:p w:rsidRDefault="00476CD1" w:rsidP="00476CD1" w:rsidR="00476CD1">
      <w:r>
        <w:t>This setting is depicted visually using the illustration below (gray shading represents a page):</w:t>
      </w:r>
    </w:p>
    <w:tbl>
      <w:tblPr>
        <w:tblStyle w:val="TableGrid"/>
        <w:tblW w:type="auto" w:w="0"/>
        <w:tblLook w:val="04A0" w:noVBand="1" w:noHBand="0" w:lastColumn="0" w:firstColumn="1" w:lastRow="0" w:firstRow="1"/>
      </w:tblPr>
      <w:tblGrid>
        <w:gridCol w:w="10296"/>
      </w:tblGrid>
      <w:tr w:rsidTr="002E5918" w:rsidR="00476CD1">
        <w:tc>
          <w:tcPr>
            <w:tcW w:type="dxa" w:w="10296"/>
          </w:tcPr>
          <w:p w:rsidRDefault="00476CD1" w:rsidP="002E5918" w:rsidR="00476CD1">
            <w:r>
              <w:t>First Printed Signature</w:t>
            </w:r>
          </w:p>
        </w:tc>
      </w:tr>
      <w:tr w:rsidTr="002E5918" w:rsidR="00476CD1">
        <w:tc>
          <w:tcPr>
            <w:tcW w:type="dxa" w:w="10296"/>
          </w:tcPr>
          <w:p w:rsidRDefault="00476CD1" w:rsidP="002E5918" w:rsidR="00476CD1">
            <w:r>
              <w:drawing>
                <wp:inline distR="0" distL="0" distB="0" distT="0">
                  <wp:extent cy="2639695" cx="4150360"/>
                  <wp:effectExtent b="8255" r="2540" t="0" l="0"/>
                  <wp:docPr name="Picture 23" id="23"/>
                  <wp:cNvGraphicFramePr>
                    <a:graphicFrameLocks noChangeAspect="true"/>
                  </wp:cNvGraphicFramePr>
                  <a:graphic>
                    <a:graphicData uri="http://schemas.openxmlformats.org/drawingml/2006/picture">
                      <pic:pic>
                        <pic:nvPicPr>
                          <pic:cNvPr name="Picture 15"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39695" cx="4150360"/>
                          </a:xfrm>
                          <a:prstGeom prst="rect">
                            <a:avLst/>
                          </a:prstGeom>
                          <a:noFill/>
                          <a:ln>
                            <a:noFill/>
                          </a:ln>
                        </pic:spPr>
                      </pic:pic>
                    </a:graphicData>
                  </a:graphic>
                </wp:inline>
              </w:drawing>
            </w:r>
          </w:p>
        </w:tc>
      </w:tr>
      <w:tr w:rsidTr="002E5918" w:rsidR="00476CD1">
        <w:tc>
          <w:tcPr>
            <w:tcW w:type="dxa" w:w="10296"/>
          </w:tcPr>
          <w:p w:rsidRDefault="00476CD1" w:rsidP="002E5918" w:rsidR="00476CD1">
            <w:r>
              <w:t>Second Printed Signature</w:t>
            </w:r>
          </w:p>
        </w:tc>
      </w:tr>
      <w:tr w:rsidTr="002E5918" w:rsidR="00476CD1">
        <w:tc>
          <w:tcPr>
            <w:tcW w:type="dxa" w:w="10296"/>
          </w:tcPr>
          <w:p w:rsidRDefault="00476CD1" w:rsidP="002E5918" w:rsidR="00476CD1">
            <w:r>
              <w:drawing>
                <wp:inline distR="0" distL="0" distB="0" distT="0">
                  <wp:extent cy="2639695" cx="4142740"/>
                  <wp:effectExtent b="8255" r="0" t="0" l="0"/>
                  <wp:docPr name="Picture 22" id="22"/>
                  <wp:cNvGraphicFramePr>
                    <a:graphicFrameLocks noChangeAspect="true"/>
                  </wp:cNvGraphicFramePr>
                  <a:graphic>
                    <a:graphicData uri="http://schemas.openxmlformats.org/drawingml/2006/picture">
                      <pic:pic>
                        <pic:nvPicPr>
                          <pic:cNvPr name="Picture 16"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39695" cx="4142740"/>
                          </a:xfrm>
                          <a:prstGeom prst="rect">
                            <a:avLst/>
                          </a:prstGeom>
                          <a:noFill/>
                          <a:ln>
                            <a:noFill/>
                          </a:ln>
                        </pic:spPr>
                      </pic:pic>
                    </a:graphicData>
                  </a:graphic>
                </wp:inline>
              </w:drawing>
            </w:r>
          </w:p>
        </w:tc>
      </w:tr>
    </w:tbl>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3">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4">
              <w:r>
                <w:rPr>
                  <w:rStyle w:val="Hyperlink"/>
                </w:rPr>
                <w:t>type</w:t>
              </w:r>
            </w:hyperlink>
            <w:r>
              <w:t xml:space="preserve"> </w:t>
            </w:r>
            <w:r>
              <w:t/>
            </w:r>
            <w:hyperlink r:id="rId15">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4">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4">
        <w:r>
          <w:rPr>
            <w:rStyle w:val="Hyperlink"/>
          </w:rPr>
          <w:t>type</w:t>
        </w:r>
      </w:hyperlink>
      <w:r>
        <w:t>="</w:t>
      </w:r>
      <w:hyperlink r:id="rId15">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90.png"></Relationship><Relationship Id="rId9" Type="http://schemas.openxmlformats.org/officeDocument/2006/relationships/image" Target="media/image91.png"></Relationship><Relationship Id="rId10" Type="http://schemas.openxmlformats.org/officeDocument/2006/relationships/hyperlink" Target="bookFoldPrinting.docx" TargetMode="External"/><Relationship Id="rId11" Type="http://schemas.openxmlformats.org/officeDocument/2006/relationships/hyperlink" Target="bookFoldRevPrinting.docx" TargetMode="External"/><Relationship Id="rId12" Type="http://schemas.openxmlformats.org/officeDocument/2006/relationships/hyperlink" Target="behavior.docx" TargetMode="External"/><Relationship Id="rId13" Type="http://schemas.openxmlformats.org/officeDocument/2006/relationships/hyperlink" Target="XML.docx" TargetMode="External"/><Relationship Id="rId14" Type="http://schemas.openxmlformats.org/officeDocument/2006/relationships/hyperlink" Target="type.docx" TargetMode="External"/><Relationship Id="rId15" Type="http://schemas.openxmlformats.org/officeDocument/2006/relationships/hyperlink" Target="ST_DecimalNumber.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