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87.png" ContentType="image/png"/>
  <Override PartName="/word/media/image92.png" ContentType="image/png"/>
  <Override PartName="/word/media/image9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41_1" w:id="100001"/>
      <w:bookmarkStart w:name="book1c167d8f-d574-4d7f-8a82-958a20f5799d_1" w:id="100002"/>
      <w:r>
        <w:t>bookFoldRevPrinting</w:t>
      </w:r>
      <w:r>
        <w:t xml:space="preserve"> (Reverse Book Fold Printing)</w:t>
      </w:r>
      <w:bookmarkEnd w:id="100001"/>
    </w:p>
    <w:bookmarkEnd w:id="100002"/>
    <w:p w:rsidRDefault="00476CD1" w:rsidP="00476CD1" w:rsidR="00476CD1">
      <w:r>
        <w:t xml:space="preserve">This element specifies if pages of a given WordprocessingML document are to be printed as signatures in reverse order. </w:t>
      </w:r>
      <w:r>
        <w:t>Signatures</w:t>
      </w:r>
      <w:r>
        <w:t xml:space="preserve"> are printed </w:t>
      </w:r>
      <w:r>
        <w:t>sheets</w:t>
      </w:r>
      <w:r>
        <w:t>,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and divided in half vertically, with two left margins emanating from the bisector of the page, and right margins instantiated at the left and right side of each page.</w:t>
      </w:r>
    </w:p>
    <w:p w:rsidRDefault="00476CD1" w:rsidP="00476CD1" w:rsidR="00476CD1">
      <w:r>
        <w:t xml:space="preserve">In addition, this element is used in conjunction with the </w:t>
      </w:r>
      <w:r>
        <w:t/>
      </w:r>
      <w:hyperlink r:id="rId11">
        <w:r>
          <w:rPr>
            <w:rStyle w:val="Hyperlink"/>
          </w:rPr>
          <w:t>bookFoldPrintingSheets</w:t>
        </w:r>
      </w:hyperlink>
      <w:r>
        <w:t/>
      </w:r>
      <w:r>
        <w:t xml:space="preserve"> element (§</w:t>
      </w:r>
      <w:fldSimple w:instr="REF book0961a0cb-26ea-413d-9c02-9393a28e7fd1 \r \h">
        <w:r>
          <w:t>2.15.1.12</w:t>
        </w:r>
      </w:fldSimple>
      <w:r>
        <w:t>) to enable given WordprocessingML document to be printed such that the series of signatures printed may be folded and bound to create a booklet.</w:t>
      </w:r>
    </w:p>
    <w:p w:rsidRDefault="00476CD1" w:rsidP="00476CD1" w:rsidR="00476CD1">
      <w:r>
        <w:t>This element has no impact on the settings of printer leveraged by the hosting application. In other words, if the printer leveraged by the hosting application has been configured to print on one side of a page, including the WordprocessingML for this element has no effect.</w:t>
      </w:r>
    </w:p>
    <w:p w:rsidRDefault="00476CD1" w:rsidP="00476CD1" w:rsidR="00476CD1">
      <w:r>
        <w:t xml:space="preserve">If this element is omitted, then pages shall not be printed as reverse book fold signatures. If the </w:t>
      </w:r>
      <w:r>
        <w:t/>
      </w:r>
      <w:hyperlink r:id="rId12">
        <w:r>
          <w:rPr>
            <w:rStyle w:val="Hyperlink"/>
          </w:rPr>
          <w:t>bookFoldPrinting</w:t>
        </w:r>
      </w:hyperlink>
      <w:r>
        <w:t/>
      </w:r>
      <w:r>
        <w:t xml:space="preserve"> element (§</w:t>
      </w:r>
      <w:fldSimple w:instr="REF book33fcab11-0714-4111-b8ba-659724053223 \r \h">
        <w:r>
          <w:t>2.15.1.11</w:t>
        </w:r>
      </w:fldSimple>
      <w:r>
        <w:t>) is also specified, then that element shall be ignored, and this element shall be used instead.</w:t>
      </w:r>
    </w:p>
    <w:p w:rsidRDefault="00476CD1" w:rsidP="00476CD1" w:rsidR="00476CD1">
      <w:r>
        <w:t>[</w:t>
      </w:r>
      <w:r>
        <w:t>Example</w:t>
      </w:r>
      <w:r>
        <w:t xml:space="preserve">: Consider a four page WordprocessingML document with a 2,160 twentieths of a point (one and a half inch) left margin, and 1,440 twentieths of a point (one inch) bottom, right, and top margins using the </w:t>
      </w:r>
      <w:r>
        <w:t/>
      </w:r>
      <w:hyperlink r:id="rId13">
        <w:r>
          <w:rPr>
            <w:rStyle w:val="Hyperlink"/>
          </w:rPr>
          <w:t>pgMar</w:t>
        </w:r>
      </w:hyperlink>
      <w:r>
        <w:t/>
      </w:r>
      <w:r>
        <w:t xml:space="preserve"> element (§</w:t>
      </w:r>
      <w:fldSimple w:instr="REF book3393afa9-4a74-4009-b82b-f254ef46836c \r \h">
        <w:r>
          <w:t>2.6.11</w:t>
        </w:r>
      </w:fldSimple>
      <w:r>
        <w:t xml:space="preserve">) surrounding the text extents of the page (represented by the gray shaded area in diagrams below). These page margins are specified using the following WordprocessingML: </w:t>
      </w:r>
    </w:p>
    <w:p w:rsidRDefault="00476CD1" w:rsidP="00476CD1" w:rsidR="00476CD1">
      <w:pPr>
        <w:pStyle w:val="c"/>
        <w:rPr>
          <w:rStyle w:val="Codefragment"/>
        </w:rPr>
      </w:pPr>
      <w:r>
        <w:t>&lt;w:</w:t>
      </w:r>
      <w:hyperlink r:id="rId13">
        <w:r>
          <w:rPr>
            <w:rStyle w:val="Hyperlink"/>
          </w:rPr>
          <w:t>pgMar</w:t>
        </w:r>
      </w:hyperlink>
      <w:r>
        <w:t xml:space="preserve"> w:top="1440" w:right="1440" w:bottom="1440" w:left="2160" /&gt;</w:t>
      </w:r>
    </w:p>
    <w:p w:rsidRDefault="00476CD1" w:rsidP="00476CD1" w:rsidR="00476CD1">
      <w:r>
        <w:t xml:space="preserve">The necessary WordprocessingML and consequential </w:t>
      </w:r>
      <w:hyperlink r:id="rId14">
        <w:r>
          <w:rPr>
            <w:rStyle w:val="Hyperlink"/>
          </w:rPr>
          <w:t>effect</w:t>
        </w:r>
      </w:hyperlink>
      <w:r>
        <w:t xml:space="preserve"> of setting the</w:t>
      </w:r>
      <w:r>
        <w:t xml:space="preserve"> bookFoldRevPrinting</w:t>
      </w:r>
      <w:r>
        <w:t xml:space="preserve"> element's </w:t>
      </w:r>
      <w:r>
        <w:t>val</w:t>
      </w:r>
      <w:r>
        <w:t xml:space="preserve"> attribute to </w:t>
      </w:r>
      <w:r>
        <w:t>true</w:t>
      </w:r>
      <w:r>
        <w:t xml:space="preserve"> versus </w:t>
      </w:r>
      <w:r>
        <w:t>false</w:t>
      </w:r>
      <w:r>
        <w:t xml:space="preserve"> and the </w:t>
      </w:r>
      <w:r>
        <w:t/>
      </w:r>
      <w:hyperlink r:id="rId11">
        <w:r>
          <w:rPr>
            <w:rStyle w:val="Hyperlink"/>
          </w:rPr>
          <w:t>bookFoldPrintingSheets</w:t>
        </w:r>
      </w:hyperlink>
      <w:r>
        <w:t/>
      </w:r>
      <w:r>
        <w:t xml:space="preserve"> element's </w:t>
      </w:r>
      <w:r>
        <w:t>val</w:t>
      </w:r>
      <w:r>
        <w:t xml:space="preserve"> attribute to </w:t>
      </w:r>
      <w:r>
        <w:t>4</w:t>
      </w:r>
      <w:r>
        <w:t>, is depicted graphically below—diagrams not drawn to scale:</w:t>
      </w:r>
    </w:p>
    <w:tbl>
      <w:tblPr>
        <w:tblStyle w:val="TableGrid"/>
        <w:tblW w:type="dxa" w:w="10285"/>
        <w:tblLayout w:type="fixed"/>
        <w:tblLook w:val="04A0" w:noVBand="1" w:noHBand="0" w:lastColumn="0" w:firstColumn="1" w:lastRow="0" w:firstRow="1"/>
      </w:tblPr>
      <w:tblGrid>
        <w:gridCol w:w="5139"/>
        <w:gridCol w:w="5146"/>
      </w:tblGrid>
      <w:tr w:rsidTr="002E5918" w:rsidR="00476CD1">
        <w:tc>
          <w:tcPr>
            <w:tcW w:type="dxa" w:w="5139"/>
          </w:tcPr>
          <w:p w:rsidRDefault="00476CD1" w:rsidP="002E5918" w:rsidR="00476CD1">
            <w:pPr>
              <w:rPr>
                <w:rStyle w:val="Codefragment"/>
              </w:rPr>
            </w:pPr>
            <w:r>
              <w:t>&lt;w: bookFoldRevPrinting w:val="false"/&gt;</w:t>
            </w:r>
          </w:p>
        </w:tc>
        <w:tc>
          <w:tcPr>
            <w:tcW w:type="dxa" w:w="5146"/>
          </w:tcPr>
          <w:p w:rsidRDefault="00476CD1" w:rsidP="002E5918" w:rsidR="00476CD1">
            <w:pPr>
              <w:rPr>
                <w:rStyle w:val="Codefragment"/>
              </w:rPr>
            </w:pPr>
            <w:r>
              <w:t>&lt;w: bookFoldRevPrinting w:val="true"/&gt;</w:t>
            </w:r>
          </w:p>
          <w:p w:rsidRDefault="00476CD1" w:rsidP="002E5918" w:rsidR="00476CD1">
            <w:pPr>
              <w:rPr>
                <w:rStyle w:val="Codefragment"/>
              </w:rPr>
            </w:pPr>
            <w:r>
              <w:t xml:space="preserve">&lt;w: </w:t>
            </w:r>
            <w:hyperlink r:id="rId11">
              <w:r>
                <w:rPr>
                  <w:rStyle w:val="Hyperlink"/>
                </w:rPr>
                <w:t>bookFoldPrintingSheets</w:t>
              </w:r>
            </w:hyperlink>
            <w:r>
              <w:t xml:space="preserve"> w:val="4"/&gt;</w:t>
            </w:r>
          </w:p>
        </w:tc>
      </w:tr>
      <w:tr w:rsidTr="002E5918" w:rsidR="00476CD1">
        <w:tc>
          <w:tcPr>
            <w:tcW w:type="dxa" w:w="5139"/>
          </w:tcPr>
          <w:p w:rsidRDefault="00476CD1" w:rsidP="002E5918" w:rsidR="00476CD1">
            <w:r>
              <w:t xml:space="preserve">First Printed Sheet </w:t>
            </w:r>
          </w:p>
        </w:tc>
        <w:tc>
          <w:tcPr>
            <w:tcW w:type="dxa" w:w="5146"/>
          </w:tcPr>
          <w:p w:rsidRDefault="00476CD1" w:rsidP="002E5918" w:rsidR="00476CD1">
            <w:r>
              <w:t xml:space="preserve">First Printed Signature </w:t>
            </w:r>
          </w:p>
        </w:tc>
      </w:tr>
      <w:tr w:rsidTr="002E5918" w:rsidR="00476CD1">
        <w:tc>
          <w:tcPr>
            <w:tcW w:type="dxa" w:w="5139"/>
          </w:tcPr>
          <w:p w:rsidRDefault="00476CD1" w:rsidP="002E5918" w:rsidR="00476CD1">
            <w:pPr>
              <w:pStyle w:val="c"/>
              <w:rPr>
                <w:rStyle w:val="Codefragment"/>
              </w:rPr>
            </w:pPr>
            <w:r>
              <w:drawing>
                <wp:inline distR="0" distL="0" distB="0" distT="0">
                  <wp:extent cy="2440940" cx="2926080"/>
                  <wp:effectExtent b="0" r="7620" t="0" l="0"/>
                  <wp:docPr name="Picture 21" id="21"/>
                  <wp:cNvGraphicFramePr>
                    <a:graphicFrameLocks noChangeAspect="true"/>
                  </wp:cNvGraphicFramePr>
                  <a:graphic>
                    <a:graphicData uri="http://schemas.openxmlformats.org/drawingml/2006/picture">
                      <pic:pic>
                        <pic:nvPicPr>
                          <pic:cNvPr name="Picture 17"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440940" cx="2926080"/>
                          </a:xfrm>
                          <a:prstGeom prst="rect">
                            <a:avLst/>
                          </a:prstGeom>
                          <a:noFill/>
                          <a:ln>
                            <a:noFill/>
                          </a:ln>
                        </pic:spPr>
                      </pic:pic>
                    </a:graphicData>
                  </a:graphic>
                </wp:inline>
              </w:drawing>
            </w:r>
          </w:p>
        </w:tc>
        <w:tc>
          <w:tcPr>
            <w:tcW w:type="dxa" w:w="5146"/>
          </w:tcPr>
          <w:p w:rsidRDefault="00476CD1" w:rsidP="002E5918" w:rsidR="00476CD1">
            <w:r>
              <w:drawing>
                <wp:inline distR="0" distL="0" distB="0" distT="0">
                  <wp:extent cy="2590800" cx="3124200"/>
                  <wp:effectExtent b="0" r="0" t="0" l="0"/>
                  <wp:docPr name="Picture 40" id="37262"/>
                  <wp:cNvGraphicFramePr>
                    <a:graphicFrameLocks noChangeAspect="true"/>
                  </wp:cNvGraphicFramePr>
                  <a:graphic>
                    <a:graphicData uri="http://schemas.openxmlformats.org/drawingml/2006/picture">
                      <pic:pic>
                        <pic:nvPicPr>
                          <pic:cNvPr name="Picture 40" id="0"/>
                          <pic:cNvPicPr>
                            <a:picLocks noChangeArrowheads="true" noChangeAspect="true"/>
                          </pic:cNvPicPr>
                        </pic:nvPicPr>
                        <pic:blipFill>
                          <a:blip r:embed="rId9"/>
                          <a:srcRect/>
                          <a:stretch>
                            <a:fillRect/>
                          </a:stretch>
                        </pic:blipFill>
                        <pic:spPr bwMode="auto">
                          <a:xfrm>
                            <a:off y="0" x="0"/>
                            <a:ext cy="2590800" cx="3124200"/>
                          </a:xfrm>
                          <a:prstGeom prst="rect">
                            <a:avLst/>
                          </a:prstGeom>
                          <a:noFill/>
                          <a:ln algn="ctr" cmpd="sng" cap="flat" w="9525">
                            <a:noFill/>
                            <a:prstDash val="solid"/>
                            <a:miter lim="800000"/>
                            <a:headEnd len="med" w="med" type="none"/>
                            <a:tailEnd len="med" w="med" type="none"/>
                          </a:ln>
                          <a:effectLst/>
                        </pic:spPr>
                      </pic:pic>
                    </a:graphicData>
                  </a:graphic>
                </wp:inline>
              </w:drawing>
            </w:r>
          </w:p>
        </w:tc>
      </w:tr>
      <w:tr w:rsidTr="002E5918" w:rsidR="00476CD1">
        <w:tc>
          <w:tcPr>
            <w:tcW w:type="dxa" w:w="5139"/>
          </w:tcPr>
          <w:p w:rsidRDefault="00476CD1" w:rsidP="002E5918" w:rsidR="00476CD1">
            <w:r>
              <w:t xml:space="preserve">Second Printed Sheet </w:t>
            </w:r>
          </w:p>
        </w:tc>
        <w:tc>
          <w:tcPr>
            <w:tcW w:type="dxa" w:w="5146"/>
          </w:tcPr>
          <w:p w:rsidRDefault="00476CD1" w:rsidP="002E5918" w:rsidR="00476CD1">
            <w:r>
              <w:t>Second Printed Signature</w:t>
            </w:r>
          </w:p>
        </w:tc>
      </w:tr>
      <w:tr w:rsidTr="002E5918" w:rsidR="00476CD1">
        <w:tc>
          <w:tcPr>
            <w:tcW w:type="dxa" w:w="5139"/>
          </w:tcPr>
          <w:p w:rsidRDefault="00476CD1" w:rsidP="002E5918" w:rsidR="00476CD1">
            <w:r>
              <w:drawing>
                <wp:inline distR="0" distL="0" distB="0" distT="0">
                  <wp:extent cy="2560320" cx="3093085"/>
                  <wp:effectExtent b="0" r="0" t="0" l="0"/>
                  <wp:docPr name="Picture 20" id="20"/>
                  <wp:cNvGraphicFramePr>
                    <a:graphicFrameLocks noChangeAspect="true"/>
                  </wp:cNvGraphicFramePr>
                  <a:graphic>
                    <a:graphicData uri="http://schemas.openxmlformats.org/drawingml/2006/picture">
                      <pic:pic>
                        <pic:nvPicPr>
                          <pic:cNvPr name="Picture 18"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2560320" cx="3093085"/>
                          </a:xfrm>
                          <a:prstGeom prst="rect">
                            <a:avLst/>
                          </a:prstGeom>
                          <a:noFill/>
                          <a:ln>
                            <a:noFill/>
                          </a:ln>
                        </pic:spPr>
                      </pic:pic>
                    </a:graphicData>
                  </a:graphic>
                </wp:inline>
              </w:drawing>
            </w:r>
          </w:p>
        </w:tc>
        <w:tc>
          <w:tcPr>
            <w:tcW w:type="dxa" w:w="5146"/>
          </w:tcPr>
          <w:p w:rsidRDefault="00476CD1" w:rsidP="002E5918" w:rsidR="00476CD1">
            <w:r>
              <w:drawing>
                <wp:inline distR="0" distL="0" distB="0" distT="0">
                  <wp:extent cy="2590800" cx="3124200"/>
                  <wp:effectExtent b="0" r="0" t="0" l="0"/>
                  <wp:docPr name="Picture 49" id="51993"/>
                  <wp:cNvGraphicFramePr>
                    <a:graphicFrameLocks noChangeAspect="true"/>
                  </wp:cNvGraphicFramePr>
                  <a:graphic>
                    <a:graphicData uri="http://schemas.openxmlformats.org/drawingml/2006/picture">
                      <pic:pic>
                        <pic:nvPicPr>
                          <pic:cNvPr name="Picture 49" id="0"/>
                          <pic:cNvPicPr>
                            <a:picLocks noChangeArrowheads="true" noChangeAspect="true"/>
                          </pic:cNvPicPr>
                        </pic:nvPicPr>
                        <pic:blipFill>
                          <a:blip r:embed="rId10"/>
                          <a:srcRect/>
                          <a:stretch>
                            <a:fillRect/>
                          </a:stretch>
                        </pic:blipFill>
                        <pic:spPr bwMode="auto">
                          <a:xfrm>
                            <a:off y="0" x="0"/>
                            <a:ext cy="2590800" cx="3124200"/>
                          </a:xfrm>
                          <a:prstGeom prst="rect">
                            <a:avLst/>
                          </a:prstGeom>
                          <a:noFill/>
                          <a:ln algn="ctr" cmpd="sng" cap="flat" w="9525">
                            <a:noFill/>
                            <a:prstDash val="solid"/>
                            <a:miter lim="800000"/>
                            <a:headEnd len="med" w="med" type="none"/>
                            <a:tailEnd len="med" w="med" type="none"/>
                          </a:ln>
                          <a:effectLst/>
                        </pic:spPr>
                      </pic:pic>
                    </a:graphicData>
                  </a:graphic>
                </wp:inline>
              </w:drawing>
            </w:r>
          </w:p>
        </w:tc>
      </w:tr>
    </w:tbl>
    <w:p w:rsidRDefault="00476CD1" w:rsidP="00476CD1" w:rsidR="00476CD1"/>
    <w:p w:rsidRDefault="00476CD1" w:rsidP="00476CD1" w:rsidR="00476CD1">
      <w:r>
        <w:t xml:space="preserve">Assuming the page was already oriented in a landscape fashion, setting the </w:t>
      </w:r>
      <w:r>
        <w:t>bookFoldRevPrinting</w:t>
      </w:r>
      <w:r>
        <w:t xml:space="preserve"> element’s </w:t>
      </w:r>
      <w:r>
        <w:t>val</w:t>
      </w:r>
      <w:r>
        <w:t xml:space="preserve"> attribute to </w:t>
      </w:r>
      <w:r>
        <w:t>true</w:t>
      </w:r>
      <w:r>
        <w:t xml:space="preserve"> divided the page in half vertically, with two left margins emanating from the bisector of the page, and right margins instantiated at the left and right side of each page, enabling two signatures to be printed.</w:t>
      </w:r>
    </w:p>
    <w:p w:rsidRDefault="00476CD1" w:rsidP="00476CD1" w:rsidR="00476CD1">
      <w:r>
        <w:t xml:space="preserve">In addition, this element is used in conjunction with the </w:t>
      </w:r>
      <w:r>
        <w:t/>
      </w:r>
      <w:hyperlink r:id="rId11">
        <w:r>
          <w:rPr>
            <w:rStyle w:val="Hyperlink"/>
          </w:rPr>
          <w:t>bookFoldPrintingSheets</w:t>
        </w:r>
      </w:hyperlink>
      <w:r>
        <w:t/>
      </w:r>
      <w:r>
        <w:t xml:space="preserve"> element to enable the given WordprocessingML document to be printed such that the series of signatures printed may be folded and bound to create a booklet. Specifically, the signatures may be placed back to back, with top the bottom of each sheet aligned, and folded such that a booklet is created. </w:t>
      </w:r>
      <w:r>
        <w:t>end example</w:t>
      </w:r>
      <w:r>
        <w:t xml:space="preserve">] </w:t>
      </w:r>
    </w:p>
    <w:p w:rsidRDefault="00476CD1" w:rsidP="00476CD1" w:rsidR="00476CD1">
      <w:r>
        <w:t>[</w:t>
      </w:r>
      <w:r>
        <w:t>Note</w:t>
      </w:r>
      <w:r>
        <w:t xml:space="preserve">: This element could also be leveraged by the hosting application to notify the application to display two pages per sheets within its user interface to allow for a WYSIWYG user experience. </w:t>
      </w:r>
      <w:r>
        <w:t>end note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5">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6">
              <w:r>
                <w:rPr>
                  <w:rStyle w:val="Hyperlink"/>
                </w:rPr>
                <w:t>ST_OnOff</w:t>
              </w:r>
            </w:hyperlink>
            <w:r>
              <w:t/>
            </w:r>
            <w:r>
              <w:t xml:space="preserve"> simple </w:t>
            </w:r>
            <w:hyperlink r:id="rId17">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7">
        <w:r>
          <w:rPr>
            <w:rStyle w:val="Hyperlink"/>
          </w:rPr>
          <w:t>type</w:t>
        </w:r>
      </w:hyperlink>
      <w:r>
        <w:t>="</w:t>
      </w:r>
      <w:hyperlink r:id="rId16">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87.png"></Relationship><Relationship Id="rId9" Type="http://schemas.openxmlformats.org/officeDocument/2006/relationships/image" Target="media/image92.png"></Relationship><Relationship Id="rId10" Type="http://schemas.openxmlformats.org/officeDocument/2006/relationships/image" Target="media/image93.png"></Relationship><Relationship Id="rId11" Type="http://schemas.openxmlformats.org/officeDocument/2006/relationships/hyperlink" Target="bookFoldPrintingSheets.docx" TargetMode="External"/><Relationship Id="rId12" Type="http://schemas.openxmlformats.org/officeDocument/2006/relationships/hyperlink" Target="bookFoldPrinting.docx" TargetMode="External"/><Relationship Id="rId13" Type="http://schemas.openxmlformats.org/officeDocument/2006/relationships/hyperlink" Target="pgMar.docx" TargetMode="External"/><Relationship Id="rId14" Type="http://schemas.openxmlformats.org/officeDocument/2006/relationships/hyperlink" Target="effect.docx" TargetMode="External"/><Relationship Id="rId15" Type="http://schemas.openxmlformats.org/officeDocument/2006/relationships/hyperlink" Target="XML.docx" TargetMode="External"/><Relationship Id="rId16" Type="http://schemas.openxmlformats.org/officeDocument/2006/relationships/hyperlink" Target="ST_OnOff.docx" TargetMode="External"/><Relationship Id="rId17" Type="http://schemas.openxmlformats.org/officeDocument/2006/relationships/hyperlink" Target="type.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