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56.emf" ContentType="image/x-emf"/>
  <Override PartName="/word/media/image157.emf" ContentType="image/x-em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82_1" w:id="100001"/>
      <w:bookmarkStart w:name="book1095e41b-b00c-4664-b097-a32b48f4013a_1" w:id="100002"/>
      <w:r>
        <w:t>doNotBreakConstrainedForcedTable</w:t>
      </w:r>
      <w:r>
        <w:t xml:space="preserve"> (Don't Break Table Rows Around Floating Tables)</w:t>
      </w:r>
      <w:bookmarkEnd w:id="100001"/>
    </w:p>
    <w:bookmarkEnd w:id="100002"/>
    <w:p w:rsidRDefault="00476CD1" w:rsidP="00476CD1" w:rsidR="00476CD1">
      <w:r>
        <w:t xml:space="preserve">This element specifies whether applications shall allow a </w:t>
      </w:r>
      <w:hyperlink r:id="rId10">
        <w:r>
          <w:rPr>
            <w:rStyle w:val="Hyperlink"/>
          </w:rPr>
          <w:t>table</w:t>
        </w:r>
      </w:hyperlink>
      <w:r>
        <w:t xml:space="preserve"> row to be split in two when its contents are displayed under the following circumstances:</w:t>
      </w:r>
    </w:p>
    <w:p w:rsidRDefault="00476CD1" w:rsidP="00476CD1" w:rsidR="00476CD1">
      <w:pPr>
        <w:pStyle w:val="ListBullet"/>
        <w:numPr>
          <w:ilvl w:val="0"/>
          <w:numId w:val="178"/>
        </w:numPr>
      </w:pPr>
      <w:r>
        <w:t xml:space="preserve">The </w:t>
      </w:r>
      <w:hyperlink r:id="rId10">
        <w:r>
          <w:rPr>
            <w:rStyle w:val="Hyperlink"/>
          </w:rPr>
          <w:t>table</w:t>
        </w:r>
      </w:hyperlink>
      <w:r>
        <w:t xml:space="preserve"> row exceeds one page in height (it must be split into two pages)</w:t>
      </w:r>
    </w:p>
    <w:p w:rsidRDefault="00476CD1" w:rsidP="00476CD1" w:rsidR="00476CD1">
      <w:pPr>
        <w:pStyle w:val="ListBullet"/>
      </w:pPr>
      <w:r>
        <w:t xml:space="preserve">The </w:t>
      </w:r>
      <w:hyperlink r:id="rId10">
        <w:r>
          <w:rPr>
            <w:rStyle w:val="Hyperlink"/>
          </w:rPr>
          <w:t>table</w:t>
        </w:r>
      </w:hyperlink>
      <w:r>
        <w:t xml:space="preserve"> row would need to be split in order to accommodate a floating </w:t>
      </w:r>
      <w:hyperlink r:id="rId10">
        <w:r>
          <w:rPr>
            <w:rStyle w:val="Hyperlink"/>
          </w:rPr>
          <w:t>table</w:t>
        </w:r>
      </w:hyperlink>
      <w:r>
        <w:t xml:space="preserve"> also on the page (tables which have been set to floating using the </w:t>
      </w:r>
      <w:r>
        <w:t/>
      </w:r>
      <w:hyperlink r:id="rId11">
        <w:r>
          <w:rPr>
            <w:rStyle w:val="Hyperlink"/>
          </w:rPr>
          <w:t>tblpPr</w:t>
        </w:r>
      </w:hyperlink>
      <w:r>
        <w:t xml:space="preserve"> </w:t>
      </w:r>
      <w:r>
        <w:t>element (§</w:t>
      </w:r>
      <w:fldSimple w:instr="REF book35d51333-ddb2-4a2b-850c-ee1418b77ff0 \r \h">
        <w:r>
          <w:t>2.4.54</w:t>
        </w:r>
      </w:fldSimple>
      <w:r>
        <w:t>))</w:t>
      </w:r>
    </w:p>
    <w:p w:rsidRDefault="00476CD1" w:rsidP="00476CD1" w:rsidR="00476CD1">
      <w:r>
        <w:t xml:space="preserve">Typically, assuming the </w:t>
      </w:r>
      <w:r>
        <w:t/>
      </w:r>
      <w:hyperlink r:id="rId12">
        <w:r>
          <w:rPr>
            <w:rStyle w:val="Hyperlink"/>
          </w:rPr>
          <w:t>cantSplit</w:t>
        </w:r>
      </w:hyperlink>
      <w:r>
        <w:t/>
      </w:r>
      <w:r>
        <w:t xml:space="preserve"> property (§</w:t>
      </w:r>
      <w:fldSimple w:instr="REF booke49c778e-616e-4dea-8f5a-a5dbafb5de61 \r \h">
        <w:r>
          <w:t>2.4.6</w:t>
        </w:r>
      </w:fldSimple>
      <w:r>
        <w:t xml:space="preserve">) is not set, a </w:t>
      </w:r>
      <w:hyperlink r:id="rId10">
        <w:r>
          <w:rPr>
            <w:rStyle w:val="Hyperlink"/>
          </w:rPr>
          <w:t>table</w:t>
        </w:r>
      </w:hyperlink>
      <w:r>
        <w:t xml:space="preserve"> row which cannot fit on one single page shall be split as needed around any floating </w:t>
      </w:r>
      <w:hyperlink r:id="rId10">
        <w:r>
          <w:rPr>
            <w:rStyle w:val="Hyperlink"/>
          </w:rPr>
          <w:t>table</w:t>
        </w:r>
      </w:hyperlink>
      <w:r>
        <w:t xml:space="preserve"> on a page, in order to allow its contents to be fully displayed across two or more pages.</w:t>
      </w:r>
      <w:r>
        <w:t xml:space="preserve"> </w:t>
      </w:r>
      <w:r>
        <w:t xml:space="preserve">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</w:t>
      </w:r>
      <w:hyperlink r:id="rId10">
        <w:r>
          <w:rPr>
            <w:rStyle w:val="Hyperlink"/>
          </w:rPr>
          <w:t>table</w:t>
        </w:r>
      </w:hyperlink>
      <w:r>
        <w:t xml:space="preserve"> rows which exceed one page in height shall never be split around floating tables in the document, and shall instead be displayed on the first page below the floating </w:t>
      </w:r>
      <w:hyperlink r:id="rId10">
        <w:r>
          <w:rPr>
            <w:rStyle w:val="Hyperlink"/>
          </w:rPr>
          <w:t>table</w:t>
        </w:r>
      </w:hyperlink>
      <w:r>
        <w:t xml:space="preserve">, even if that means that part of the </w:t>
      </w:r>
      <w:hyperlink r:id="rId10">
        <w:r>
          <w:rPr>
            <w:rStyle w:val="Hyperlink"/>
          </w:rPr>
          <w:t>table</w:t>
        </w:r>
      </w:hyperlink>
      <w:r>
        <w:t xml:space="preserve"> row is clipped by the edge of the page.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with a long single </w:t>
      </w:r>
      <w:hyperlink r:id="rId10">
        <w:r>
          <w:rPr>
            <w:rStyle w:val="Hyperlink"/>
          </w:rPr>
          <w:t>table</w:t>
        </w:r>
      </w:hyperlink>
      <w:r>
        <w:t xml:space="preserve"> row which must be split across two separate pages in the document, in order to accommodate a floating </w:t>
      </w:r>
      <w:hyperlink r:id="rId10">
        <w:r>
          <w:rPr>
            <w:rStyle w:val="Hyperlink"/>
          </w:rPr>
          <w:t>table</w:t>
        </w:r>
      </w:hyperlink>
      <w:r>
        <w:t xml:space="preserve"> anchored in the footer, as follows:</w:t>
      </w:r>
    </w:p>
    <w:p w:rsidRDefault="00476CD1" w:rsidP="00476CD1" w:rsidR="00476CD1">
      <w:r>
        <w:drawing>
          <wp:inline distR="0" distL="0" distB="0" distT="0">
            <wp:extent cy="2470661" cx="6400800"/>
            <wp:effectExtent b="5839" r="0" t="0" l="0"/>
            <wp:docPr name="Picture 2" id="2812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470661" cx="64008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The default presentation of this document forces that row to be split as needed around that floating table.</w:t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&lt;w:dontBreakConstrainedForcedTable /&gt;</w:t>
      </w:r>
      <w:r>
        <w:br/>
      </w:r>
      <w:r>
        <w:t>&lt;/w:</w:t>
      </w:r>
      <w:hyperlink r:id="rId13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 xml:space="preserve">Then that </w:t>
      </w:r>
      <w:hyperlink r:id="rId10">
        <w:r>
          <w:rPr>
            <w:rStyle w:val="Hyperlink"/>
          </w:rPr>
          <w:t>table</w:t>
        </w:r>
      </w:hyperlink>
      <w:r>
        <w:t xml:space="preserve"> row is never split around the floating </w:t>
      </w:r>
      <w:hyperlink r:id="rId10">
        <w:r>
          <w:rPr>
            <w:rStyle w:val="Hyperlink"/>
          </w:rPr>
          <w:t>table</w:t>
        </w:r>
      </w:hyperlink>
      <w:r>
        <w:t xml:space="preserve">, so it is always placed below that floating </w:t>
      </w:r>
      <w:hyperlink r:id="rId10">
        <w:r>
          <w:rPr>
            <w:rStyle w:val="Hyperlink"/>
          </w:rPr>
          <w:t>table</w:t>
        </w:r>
      </w:hyperlink>
      <w:r>
        <w:t xml:space="preserve"> on the page, and allowed to flow off the page as needed, resulting in the following output:</w:t>
      </w:r>
    </w:p>
    <w:p w:rsidRDefault="00476CD1" w:rsidP="00476CD1" w:rsidR="00476CD1">
      <w:r>
        <w:drawing>
          <wp:inline distR="0" distL="0" distB="0" distT="0">
            <wp:extent cy="2471475" cx="6400800"/>
            <wp:effectExtent b="5025" r="0" t="0" l="0"/>
            <wp:docPr name="Picture 3" id="7942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471475" cx="64008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This example, while extreme, shows how the row is placed below the floating </w:t>
      </w:r>
      <w:hyperlink r:id="rId10">
        <w:r>
          <w:rPr>
            <w:rStyle w:val="Hyperlink"/>
          </w:rPr>
          <w:t>table</w:t>
        </w:r>
      </w:hyperlink>
      <w:r>
        <w:t xml:space="preserve">, rather than breaking around it.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4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4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7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7">
        <w:r>
          <w:rPr>
            <w:rStyle w:val="Hyperlink"/>
          </w:rPr>
          <w:t>name</w:t>
        </w:r>
      </w:hyperlink>
      <w:r>
        <w:t xml:space="preserve">="val"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56.emf"></Relationship><Relationship Id="rId9" Type="http://schemas.openxmlformats.org/officeDocument/2006/relationships/image" Target="media/image157.emf"></Relationship><Relationship Id="rId10" Type="http://schemas.openxmlformats.org/officeDocument/2006/relationships/hyperlink" Target="table.docx" TargetMode="External"/><Relationship Id="rId11" Type="http://schemas.openxmlformats.org/officeDocument/2006/relationships/hyperlink" Target="tblpPr.docx" TargetMode="External"/><Relationship Id="rId12" Type="http://schemas.openxmlformats.org/officeDocument/2006/relationships/hyperlink" Target="cantSplit.docx" TargetMode="External"/><Relationship Id="rId13" Type="http://schemas.openxmlformats.org/officeDocument/2006/relationships/hyperlink" Target="compat.docx" TargetMode="External"/><Relationship Id="rId14" Type="http://schemas.openxmlformats.org/officeDocument/2006/relationships/hyperlink" Target="XML.docx" TargetMode="External"/><Relationship Id="rId15" Type="http://schemas.openxmlformats.org/officeDocument/2006/relationships/hyperlink" Target="ST_OnOff.docx" TargetMode="External"/><Relationship Id="rId16" Type="http://schemas.openxmlformats.org/officeDocument/2006/relationships/hyperlink" Target="type.docx" TargetMode="External"/><Relationship Id="rId1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