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78.png" ContentType="image/png"/>
  <Override PartName="/word/media/image17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3_1" w:id="100001"/>
      <w:bookmarkStart w:name="booke3511fac-6a51-4079-9d17-98dfefa4f033_1" w:id="100002"/>
      <w:r>
        <w:t>doNotVertAlignInTxbx</w:t>
      </w:r>
      <w:r>
        <w:t xml:space="preserve"> (Ignore Vertical Alignment in Textboxes)</w:t>
      </w:r>
      <w:bookmarkEnd w:id="100001"/>
    </w:p>
    <w:bookmarkEnd w:id="100002"/>
    <w:p w:rsidRDefault="00476CD1" w:rsidP="00476CD1" w:rsidR="00476CD1">
      <w:r>
        <w:t xml:space="preserve">This element specifies whether applications shall allow text within text boxes to be vertically aligned when the </w:t>
      </w:r>
      <w:r>
        <w:t>v-text-anchor</w:t>
      </w:r>
      <w:r>
        <w:t xml:space="preserve"> property is set within the parent VML shape.</w:t>
      </w:r>
    </w:p>
    <w:p w:rsidRDefault="00476CD1" w:rsidP="00476CD1" w:rsidR="00476CD1">
      <w:r>
        <w:t xml:space="preserve">Typically, if when the </w:t>
      </w:r>
      <w:r>
        <w:t>v-text-anchor</w:t>
      </w:r>
      <w:r>
        <w:t xml:space="preserve"> property is set within the parent VML shape, then based on the value of that property, the text is top, center, or bottom aligned appropriately.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property shall be ignored, and instead the contents of the </w:t>
      </w:r>
      <w:hyperlink r:id="rId10">
        <w:r>
          <w:rPr>
            <w:rStyle w:val="Hyperlink"/>
          </w:rPr>
          <w:t>table</w:t>
        </w:r>
      </w:hyperlink>
      <w:r>
        <w:t xml:space="preserve"> shall always be top-aligned.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10">
        <w:r>
          <w:rPr>
            <w:rStyle w:val="Hyperlink"/>
          </w:rPr>
          <w:t>table</w:t>
        </w:r>
      </w:hyperlink>
      <w:r>
        <w:t xml:space="preserve"> with a single center-aligned text box:</w:t>
      </w:r>
    </w:p>
    <w:p w:rsidRDefault="00476CD1" w:rsidP="00476CD1" w:rsidR="00476CD1">
      <w:pPr>
        <w:pStyle w:val="c"/>
      </w:pPr>
      <w:r>
        <w:t xml:space="preserve">&lt;v:shape </w:t>
      </w:r>
      <w:hyperlink r:id="rId11">
        <w:r>
          <w:rPr>
            <w:rStyle w:val="Hyperlink"/>
          </w:rPr>
          <w:t>id</w:t>
        </w:r>
      </w:hyperlink>
      <w:r>
        <w:t xml:space="preserve">="_x0000_s1026" </w:t>
      </w:r>
      <w:hyperlink r:id="rId12">
        <w:r>
          <w:rPr>
            <w:rStyle w:val="Hyperlink"/>
          </w:rPr>
          <w:t>type</w:t>
        </w:r>
      </w:hyperlink>
      <w:r>
        <w:t>="#_x0000_t202" style="v-text-anchor:middle"&gt;</w:t>
      </w:r>
      <w:r>
        <w:br/>
      </w:r>
      <w:r>
        <w:t xml:space="preserve">  &lt;v:textbox&gt;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txbxContent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t</w:t>
        </w:r>
      </w:hyperlink>
      <w:r>
        <w:t>&gt;This text is centered vertically.&lt;/w:</w:t>
      </w:r>
      <w:hyperlink r:id="rId16">
        <w:r>
          <w:rPr>
            <w:rStyle w:val="Hyperlink"/>
          </w:rPr>
          <w:t>t</w:t>
        </w:r>
      </w:hyperlink>
      <w:r>
        <w:t xml:space="preserve">&gt; </w:t>
      </w:r>
      <w:r>
        <w:br/>
      </w:r>
      <w:r>
        <w:t xml:space="preserve">      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txbxContent</w:t>
        </w:r>
      </w:hyperlink>
      <w:r>
        <w:t>&gt;</w:t>
      </w:r>
      <w:r>
        <w:br/>
      </w:r>
      <w:r>
        <w:t xml:space="preserve">  &lt;/v:textbox&gt;</w:t>
      </w:r>
      <w:r>
        <w:br/>
      </w:r>
      <w:r>
        <w:t>&lt;/v:shape&gt;</w:t>
      </w:r>
    </w:p>
    <w:p w:rsidRDefault="00476CD1" w:rsidP="00476CD1" w:rsidR="00476CD1">
      <w:r>
        <w:t>The default presentation of this document results in the contents of the text box being center aligned, as follows:</w:t>
      </w:r>
    </w:p>
    <w:p w:rsidRDefault="00476CD1" w:rsidP="00476CD1" w:rsidR="00476CD1">
      <w:r>
        <w:drawing>
          <wp:inline distR="0" distL="0" distB="0" distT="0">
            <wp:extent cy="2573655" cx="4213860"/>
            <wp:effectExtent b="0" r="0" t="0" l="0"/>
            <wp:docPr name="Picture_x0020_2" id="173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73655" cx="421386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&lt;w:doNotVertAlignInTxbx /&gt;</w:t>
      </w:r>
      <w:r>
        <w:br/>
      </w:r>
      <w:r>
        <w:t>&lt;/w:</w:t>
      </w:r>
      <w:hyperlink r:id="rId17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text shall always be top aligned, regardless of the </w:t>
      </w:r>
      <w:r>
        <w:t>-text-anchor</w:t>
      </w:r>
      <w:r>
        <w:t xml:space="preserve"> property, resulting in the following output:</w:t>
      </w:r>
    </w:p>
    <w:p w:rsidRDefault="00476CD1" w:rsidP="00476CD1" w:rsidR="00476CD1">
      <w:r>
        <w:drawing>
          <wp:inline distR="0" distL="0" distB="0" distT="0">
            <wp:extent cy="2488565" cx="4034790"/>
            <wp:effectExtent b="0" r="0" t="0" l="0"/>
            <wp:docPr name="Picture_x0020_3" id="2129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88565" cx="40347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78.png"></Relationship><Relationship Id="rId9" Type="http://schemas.openxmlformats.org/officeDocument/2006/relationships/image" Target="media/image179.png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xbxContent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compa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OnOff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