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19.png" ContentType="image/png"/>
  <Override PartName="/word/media/image12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81_1" w:id="100001"/>
      <w:bookmarkStart w:name="book9944e945-20ae-48e9-ba5e-27fab180f143_1" w:id="100002"/>
      <w:r>
        <w:t>hyphenationZone</w:t>
      </w:r>
      <w:r>
        <w:t xml:space="preserve"> (Hyphenation Zone)</w:t>
      </w:r>
      <w:bookmarkEnd w:id="100001"/>
    </w:p>
    <w:bookmarkEnd w:id="100002"/>
    <w:p w:rsidRDefault="00476CD1" w:rsidP="00476CD1" w:rsidR="00476CD1">
      <w:r>
        <w:t xml:space="preserve">This element specifies the hyphenation zone which shall be used when automatically or manually hyphenating the contents of this document. The </w:t>
      </w:r>
      <w:r>
        <w:t>hyphenation zone</w:t>
      </w:r>
      <w:r>
        <w:t xml:space="preserve"> is the amount of whitespace which may be left at the end of a line (or added to justified lines) before hyphenation should be attempted on the </w:t>
      </w:r>
      <w:hyperlink r:id="rId10">
        <w:r>
          <w:rPr>
            <w:rStyle w:val="Hyperlink"/>
          </w:rPr>
          <w:t>next</w:t>
        </w:r>
      </w:hyperlink>
      <w:r>
        <w:t xml:space="preserve"> word in the document (in order to reduce the amount of whitespace on the line). A smaller hyphenation zone should reduce the raggedness of the right edge of a given document's </w:t>
      </w:r>
      <w:hyperlink r:id="rId11">
        <w:r>
          <w:rPr>
            <w:rStyle w:val="Hyperlink"/>
          </w:rPr>
          <w:t>body</w:t>
        </w:r>
      </w:hyperlink>
      <w:r>
        <w:t xml:space="preserve"> text, as more words will be hyphenated. Conversely,  a larger hyphenation zone should increase the raggedness of the right edge of a given document's text, as fewer words will be hyphenated.</w:t>
      </w:r>
    </w:p>
    <w:p w:rsidRDefault="00476CD1" w:rsidP="00476CD1" w:rsidR="00476CD1">
      <w:r>
        <w:t>If this element is omitted, then a default hyphenation zone of 360 twentieths of a point (0.25") shall be applied when performing hyphenation on this document.</w:t>
      </w:r>
    </w:p>
    <w:p w:rsidRDefault="00476CD1" w:rsidP="00476CD1" w:rsidR="00476CD1">
      <w:r>
        <w:t>[</w:t>
      </w:r>
      <w:r>
        <w:t>Example</w:t>
      </w:r>
      <w:r>
        <w:t>: Consider the images below illustrating a paragraph of text in a WordprocessingML document which was automatically hyphenated with the default hyphenation zone:</w:t>
      </w:r>
    </w:p>
    <w:p w:rsidRDefault="00476CD1" w:rsidP="00476CD1" w:rsidR="00476CD1">
      <w:r>
        <w:drawing>
          <wp:inline distR="0" distL="0" distB="0" distT="0">
            <wp:extent cy="731520" cx="5939790"/>
            <wp:effectExtent b="0" r="0" t="0" l="0"/>
            <wp:docPr name="Picture 22" id="3823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2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731520" cx="593979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If document shall instead be hyphenated using a hyphenation zone of one-half of an inch,  that requirement would be specified using the following WordprocessingML in the document settings: </w:t>
      </w:r>
    </w:p>
    <w:p w:rsidRDefault="00476CD1" w:rsidP="00476CD1" w:rsidR="00476CD1">
      <w:pPr>
        <w:pStyle w:val="c"/>
      </w:pPr>
      <w:r>
        <w:t>&lt;w:hyphenationZone w:val="720" /&gt;</w:t>
      </w:r>
    </w:p>
    <w:p w:rsidRDefault="00476CD1" w:rsidP="00476CD1" w:rsidR="00476CD1">
      <w:r>
        <w:t>The resulting output would only hyphenate words when the remaining line whitespace was less than half an inch, and would look like the following:</w:t>
      </w:r>
    </w:p>
    <w:p w:rsidRDefault="00476CD1" w:rsidP="00476CD1" w:rsidR="00476CD1">
      <w:r>
        <w:drawing>
          <wp:inline distR="0" distL="0" distB="0" distT="0">
            <wp:extent cy="739775" cx="5939790"/>
            <wp:effectExtent b="0" r="0" t="0" l="0"/>
            <wp:docPr name="Picture 23" id="3280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3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739775" cx="593979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r>
        <w:t>hyphenationZone</w:t>
      </w:r>
      <w:r>
        <w:t xml:space="preserve"> element has its </w:t>
      </w:r>
      <w:r>
        <w:t>val</w:t>
      </w:r>
      <w:r>
        <w:t xml:space="preserve"> attribute equal to </w:t>
      </w:r>
      <w:r>
        <w:t>720</w:t>
      </w:r>
      <w:r>
        <w:t xml:space="preserve">, therefore lines in the document are hyphenated when the remaining line </w:t>
      </w:r>
      <w:hyperlink r:id="rId12">
        <w:r>
          <w:rPr>
            <w:rStyle w:val="Hyperlink"/>
          </w:rPr>
          <w:t>spacing</w:t>
        </w:r>
      </w:hyperlink>
      <w:r>
        <w:t xml:space="preserve"> is less than 72o twentieths of a point (0.5"), resulting in fewer hyphens.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(Measurement in Twentieths of a Point)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positive measurement value, specified in twentieths of a point. This value is interpreted based on the context of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WordprocessingML element with a </w:t>
            </w:r>
            <w:r>
              <w:t>val</w:t>
            </w:r>
            <w:r>
              <w:t xml:space="preserve"> attribute containing a positive measurement in twentieths of a point: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w:val="720"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has a value of </w:t>
            </w:r>
            <w:r>
              <w:t>720</w:t>
            </w:r>
            <w:r>
              <w:t xml:space="preserve">, specifying that this measurement value is 720 twentieths of a point (0.5"). This value is interpreted by the parent element as needed.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ST_TwipsMeasure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cebd06a2-0116-44b3-b9dc-24a03121ac25 \r \h">
              <w:r>
                <w:t>2.18.105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="CT_TwipsMeasure"&gt;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ST_TwipsMeasure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19.png"></Relationship><Relationship Id="rId9" Type="http://schemas.openxmlformats.org/officeDocument/2006/relationships/image" Target="media/image120.png"></Relationship><Relationship Id="rId10" Type="http://schemas.openxmlformats.org/officeDocument/2006/relationships/hyperlink" Target="next.docx" TargetMode="External"/><Relationship Id="rId11" Type="http://schemas.openxmlformats.org/officeDocument/2006/relationships/hyperlink" Target="body.docx" TargetMode="External"/><Relationship Id="rId12" Type="http://schemas.openxmlformats.org/officeDocument/2006/relationships/hyperlink" Target="spacing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ST_TwipsMeasure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