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27_1" w:id="100001"/>
      <w:bookmarkStart w:name="book31b560fc-8e09-4bf5-a3bc-f2a982adbc7e_1" w:id="100002"/>
      <w:r>
        <w:t/>
      </w:r>
      <w:hyperlink r:id="rId8">
        <w:r>
          <w:rPr>
            <w:rStyle w:val="Hyperlink"/>
          </w:rPr>
          <w:t>name</w:t>
        </w:r>
      </w:hyperlink>
      <w:r>
        <w:t/>
      </w:r>
      <w:r>
        <w:t xml:space="preserve"> (Entry Name)</w:t>
      </w:r>
      <w:bookmarkEnd w:id="100001"/>
    </w:p>
    <w:bookmarkEnd w:id="100002"/>
    <w:p w:rsidRDefault="00476CD1" w:rsidP="00476CD1" w:rsidR="00476CD1">
      <w:r>
        <w:t>This element specifies a name for the contents of this glossary document entry. This name may contain any string content, and allows the entry to have a friendly identifier contained within the definition for this glossary document entry. [</w:t>
      </w:r>
      <w:r>
        <w:t>Note</w:t>
      </w:r>
      <w:r>
        <w:t xml:space="preserve">: This name may be surfaced in a user interface, for example.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single glossary document entry: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&lt;w:name w:val="Sample Entry"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description</w:t>
        </w:r>
      </w:hyperlink>
      <w:r>
        <w:t xml:space="preserve"> w:val="This is an example of a glossary document entry for example purposes." /&gt;</w:t>
      </w:r>
      <w:r>
        <w:br/>
      </w:r>
      <w:r>
        <w:t xml:space="preserve">  …</w:t>
      </w:r>
      <w:r>
        <w:br/>
      </w:r>
      <w:r>
        <w:t>&lt;w:</w:t>
      </w:r>
      <w:hyperlink r:id="rId9">
        <w:r>
          <w:rPr>
            <w:rStyle w:val="Hyperlink"/>
          </w:rPr>
          <w:t>docPartPr</w:t>
        </w:r>
      </w:hyperlink>
      <w:r>
        <w:t>&gt;</w:t>
      </w:r>
    </w:p>
    <w:p w:rsidRDefault="00476CD1" w:rsidP="00476CD1" w:rsidR="00476CD1">
      <w:r>
        <w:t xml:space="preserve">The </w:t>
      </w:r>
      <w:r>
        <w:t>name</w:t>
      </w:r>
      <w:r>
        <w:t xml:space="preserve"> element specifies that the friendly name associated with the parent entry shall be </w:t>
      </w:r>
      <w:r>
        <w:t>Sample Entry</w:t>
      </w:r>
      <w:r>
        <w:t xml:space="preserve">. This value may be used as needed by an application, for example, to display in a user interface.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docPartPr</w:t>
              </w:r>
            </w:hyperlink>
            <w:r>
              <w:t/>
            </w:r>
            <w:r>
              <w:t xml:space="preserve"> (§</w:t>
            </w:r>
            <w:fldSimple w:instr="REF book09c38806-9b2e-4239-82df-9b72e35597aa \r \h">
              <w:r>
                <w:t>2.12.7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decorated</w:t>
            </w:r>
            <w:r>
              <w:t xml:space="preserve"> (Built-In Entry)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name for the current entry is a built-in entry which should not be displayed in the user interface. [</w:t>
            </w:r>
            <w:r>
              <w:t>Note</w:t>
            </w:r>
            <w:r>
              <w:t xml:space="preserve">: This information may be used by an application as needed, for example, to disambiguate an entry from one with the same name, ensuring that the built-in entry can be uniquely identified by the application. </w:t>
            </w:r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its value shall be assumed to be </w:t>
            </w:r>
            <w:r>
              <w:t>false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the name of a single glossary document entry: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name</w:t>
              </w:r>
            </w:hyperlink>
            <w:r>
              <w:t xml:space="preserve"> w:decorated="true" w:val=":-)"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decorated</w:t>
            </w:r>
            <w:r>
              <w:t xml:space="preserve"> attribute specifies that the parent entry is a built-in entry, and shall be treated as such.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(Name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string value which contains the name of the current glossary document entry.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the name of a single glossary document entry: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name</w:t>
              </w:r>
            </w:hyperlink>
            <w:r>
              <w:t xml:space="preserve"> w:val="Sample Entry"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specifies that the name of the parent entry is </w:t>
            </w:r>
            <w:r>
              <w:t>Sample Entry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8">
        <w:r>
          <w:rPr>
            <w:rStyle w:val="Hyperlink"/>
          </w:rPr>
          <w:t>name</w:t>
        </w:r>
      </w:hyperlink>
      <w:r>
        <w:t>="CT_DocPartName"&gt;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8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8">
        <w:r>
          <w:rPr>
            <w:rStyle w:val="Hyperlink"/>
          </w:rPr>
          <w:t>name</w:t>
        </w:r>
      </w:hyperlink>
      <w:r>
        <w:t xml:space="preserve">="decorated"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ame.docx" TargetMode="External"/><Relationship Id="rId9" Type="http://schemas.openxmlformats.org/officeDocument/2006/relationships/hyperlink" Target="docPartPr.docx" TargetMode="External"/><Relationship Id="rId10" Type="http://schemas.openxmlformats.org/officeDocument/2006/relationships/hyperlink" Target="description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ST_String.docx" TargetMode="External"/><Relationship Id="rId14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