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01.png" ContentType="image/png"/>
  <Override PartName="/word/media/image20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06_1" w:id="100001"/>
      <w:bookmarkStart w:name="bookff6fcc98-732c-4176-b111-827de2267580_1" w:id="100002"/>
      <w:r>
        <w:t>noTabHangInd</w:t>
      </w:r>
      <w:r>
        <w:t xml:space="preserve"> (Do Not Create Custom Tab Stop for Hanging Indent)</w:t>
      </w:r>
      <w:bookmarkEnd w:id="100001"/>
    </w:p>
    <w:bookmarkEnd w:id="100002"/>
    <w:p w:rsidRDefault="00476CD1" w:rsidP="00476CD1" w:rsidR="00476CD1">
      <w:r>
        <w:t xml:space="preserve">This element specifies whether applications should always create a hanging indent as a custom </w:t>
      </w:r>
      <w:hyperlink r:id="rId10">
        <w:r>
          <w:rPr>
            <w:rStyle w:val="Hyperlink"/>
          </w:rPr>
          <w:t>tab</w:t>
        </w:r>
      </w:hyperlink>
      <w:r>
        <w:t xml:space="preserve"> stop when handling </w:t>
      </w:r>
      <w:hyperlink r:id="rId11">
        <w:r>
          <w:rPr>
            <w:rStyle w:val="Hyperlink"/>
          </w:rPr>
          <w:t>tabs</w:t>
        </w:r>
      </w:hyperlink>
      <w:r>
        <w:t xml:space="preserve"> within the contents of a WordprocessingML paragraph. The </w:t>
      </w:r>
      <w:r>
        <w:t>dontUseIndentAsNumberingTabStop</w:t>
      </w:r>
      <w:r>
        <w:t xml:space="preserve"> element (§</w:t>
      </w:r>
      <w:fldSimple w:instr="REF book0d620a3c-6217-4357-8bc7-2c837fceed40 \r \h">
        <w:r>
          <w:t>2.15.3.22</w:t>
        </w:r>
      </w:fldSimple>
      <w:r>
        <w:t xml:space="preserve">) specifies if this </w:t>
      </w:r>
      <w:hyperlink r:id="rId10">
        <w:r>
          <w:rPr>
            <w:rStyle w:val="Hyperlink"/>
          </w:rPr>
          <w:t>tab</w:t>
        </w:r>
      </w:hyperlink>
      <w:r>
        <w:t xml:space="preserve"> stop shall be used in the case of a </w:t>
      </w:r>
      <w:hyperlink r:id="rId10">
        <w:r>
          <w:rPr>
            <w:rStyle w:val="Hyperlink"/>
          </w:rPr>
          <w:t>tab</w:t>
        </w:r>
      </w:hyperlink>
      <w:r>
        <w:t xml:space="preserve"> added as the suffix to </w:t>
      </w:r>
      <w:hyperlink r:id="rId12">
        <w:r>
          <w:rPr>
            <w:rStyle w:val="Hyperlink"/>
          </w:rPr>
          <w:t>numbering</w:t>
        </w:r>
      </w:hyperlink>
      <w:r>
        <w:t xml:space="preserve"> in a numbered paragraph, while this element handles the same functionality in the generic case (i.e. this element, when set, renders that setting irrelevant as the </w:t>
      </w:r>
      <w:hyperlink r:id="rId10">
        <w:r>
          <w:rPr>
            <w:rStyle w:val="Hyperlink"/>
          </w:rPr>
          <w:t>tab</w:t>
        </w:r>
      </w:hyperlink>
      <w:r>
        <w:t xml:space="preserve"> stop is never used).</w:t>
      </w:r>
    </w:p>
    <w:p w:rsidRDefault="00476CD1" w:rsidP="00476CD1" w:rsidR="00476CD1">
      <w:r>
        <w:t xml:space="preserve">Typically, the hanging indent on a paragraph shall be treated as a custom </w:t>
      </w:r>
      <w:hyperlink r:id="rId10">
        <w:r>
          <w:rPr>
            <w:rStyle w:val="Hyperlink"/>
          </w:rPr>
          <w:t>tab</w:t>
        </w:r>
      </w:hyperlink>
      <w:r>
        <w:t xml:space="preserve"> stop location within that paragraph, allowing the first </w:t>
      </w:r>
      <w:hyperlink r:id="rId10">
        <w:r>
          <w:rPr>
            <w:rStyle w:val="Hyperlink"/>
          </w:rPr>
          <w:t>tab</w:t>
        </w:r>
      </w:hyperlink>
      <w:r>
        <w:t xml:space="preserve"> on the first line in the paragraph to advance to the location of the hanging indent.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no custom </w:t>
      </w:r>
      <w:hyperlink r:id="rId10">
        <w:r>
          <w:rPr>
            <w:rStyle w:val="Hyperlink"/>
          </w:rPr>
          <w:t>tab</w:t>
        </w:r>
      </w:hyperlink>
      <w:r>
        <w:t xml:space="preserve"> stop shall be created for a hanging indent on a line under any circumstances.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two paragraphs (the second numbered, the first not), each with a 2" hanging indent defined as follows (assume the </w:t>
      </w:r>
      <w:hyperlink r:id="rId12">
        <w:r>
          <w:rPr>
            <w:rStyle w:val="Hyperlink"/>
          </w:rPr>
          <w:t>numbering</w:t>
        </w:r>
      </w:hyperlink>
      <w:r>
        <w:t xml:space="preserve"> suffix - not shown - is a </w:t>
      </w:r>
      <w:hyperlink r:id="rId10">
        <w:r>
          <w:rPr>
            <w:rStyle w:val="Hyperlink"/>
          </w:rPr>
          <w:t>tab</w:t>
        </w:r>
      </w:hyperlink>
      <w:r>
        <w:t xml:space="preserve"> character):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ind</w:t>
        </w:r>
      </w:hyperlink>
      <w:r>
        <w:t xml:space="preserve"> w:left="2880" w:hanging="2880"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t</w:t>
        </w:r>
      </w:hyperlink>
      <w:r>
        <w:t>&gt;A 2"&lt;/w: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tab</w:t>
        </w:r>
      </w:hyperlink>
      <w:r>
        <w:t>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t</w:t>
        </w:r>
      </w:hyperlink>
      <w:r>
        <w:t>&gt;hanging indent&lt;/w: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19">
        <w:r>
          <w:rPr>
            <w:rStyle w:val="Hyperlink"/>
          </w:rPr>
          <w:t>ilvl</w:t>
        </w:r>
      </w:hyperlink>
      <w:r>
        <w:t xml:space="preserve"> w:val="0" /&gt;</w:t>
      </w:r>
      <w:r>
        <w:br/>
      </w:r>
      <w:r>
        <w:t xml:space="preserve">      &lt;w:</w:t>
      </w:r>
      <w:hyperlink r:id="rId20">
        <w:r>
          <w:rPr>
            <w:rStyle w:val="Hyperlink"/>
          </w:rPr>
          <w:t>numId</w:t>
        </w:r>
      </w:hyperlink>
      <w:r>
        <w:t xml:space="preserve"> w:val="1" /&gt;</w:t>
      </w:r>
      <w:r>
        <w:br/>
      </w:r>
      <w:r>
        <w:t xml:space="preserve">    &lt;/w:</w:t>
      </w:r>
      <w:hyperlink r:id="rId18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ind</w:t>
        </w:r>
      </w:hyperlink>
      <w:r>
        <w:t xml:space="preserve"> w:left="2880" w:hanging="2880"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t</w:t>
        </w:r>
      </w:hyperlink>
      <w:r>
        <w:t>&gt;Text in a numbered paragraph.&lt;/w: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default presentation would have both the </w:t>
      </w:r>
      <w:hyperlink r:id="rId12">
        <w:r>
          <w:rPr>
            <w:rStyle w:val="Hyperlink"/>
          </w:rPr>
          <w:t>numbering</w:t>
        </w:r>
      </w:hyperlink>
      <w:r>
        <w:t xml:space="preserve"> and the </w:t>
      </w:r>
      <w:hyperlink r:id="rId10">
        <w:r>
          <w:rPr>
            <w:rStyle w:val="Hyperlink"/>
          </w:rPr>
          <w:t>tab</w:t>
        </w:r>
      </w:hyperlink>
      <w:r>
        <w:t xml:space="preserve"> in the regular paragraph advancing to the 2" custom </w:t>
      </w:r>
      <w:hyperlink r:id="rId10">
        <w:r>
          <w:rPr>
            <w:rStyle w:val="Hyperlink"/>
          </w:rPr>
          <w:t>tab</w:t>
        </w:r>
      </w:hyperlink>
      <w:r>
        <w:t xml:space="preserve"> stop generated by the hanging indent:</w:t>
      </w:r>
    </w:p>
    <w:p w:rsidRDefault="00476CD1" w:rsidP="00476CD1" w:rsidR="00476CD1">
      <w:r>
        <w:drawing>
          <wp:inline distR="0" distL="0" distB="0" distT="0">
            <wp:extent cy="1272540" cx="3761105"/>
            <wp:effectExtent b="0" r="0" t="0" l="0"/>
            <wp:docPr name="Picture 10" id="7130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0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272540" cx="37611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2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&lt;w:noTabHangInd /&gt;</w:t>
      </w:r>
      <w:r>
        <w:br/>
      </w:r>
      <w:r>
        <w:t>&lt;/w:</w:t>
      </w:r>
      <w:hyperlink r:id="rId2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no </w:t>
      </w:r>
      <w:hyperlink r:id="rId10">
        <w:r>
          <w:rPr>
            <w:rStyle w:val="Hyperlink"/>
          </w:rPr>
          <w:t>tab</w:t>
        </w:r>
      </w:hyperlink>
      <w:r>
        <w:t xml:space="preserve"> stop exists at 2", and therefore the </w:t>
      </w:r>
      <w:hyperlink r:id="rId10">
        <w:r>
          <w:rPr>
            <w:rStyle w:val="Hyperlink"/>
          </w:rPr>
          <w:t>tab</w:t>
        </w:r>
      </w:hyperlink>
      <w:r>
        <w:t xml:space="preserve"> stops must advance to the location of the </w:t>
      </w:r>
      <w:hyperlink r:id="rId22">
        <w:r>
          <w:rPr>
            <w:rStyle w:val="Hyperlink"/>
          </w:rPr>
          <w:t>next</w:t>
        </w:r>
      </w:hyperlink>
      <w:r>
        <w:t xml:space="preserve"> automatic </w:t>
      </w:r>
      <w:hyperlink r:id="rId10">
        <w:r>
          <w:rPr>
            <w:rStyle w:val="Hyperlink"/>
          </w:rPr>
          <w:t>tab</w:t>
        </w:r>
      </w:hyperlink>
      <w:r>
        <w:t xml:space="preserve"> stop for this document (which is set to occur every 0.5"), resulting in the following output:</w:t>
      </w:r>
    </w:p>
    <w:p w:rsidRDefault="00476CD1" w:rsidP="00476CD1" w:rsidR="00476CD1">
      <w:r>
        <w:drawing>
          <wp:inline distR="0" distL="0" distB="0" distT="0">
            <wp:extent cy="1395095" cx="2639695"/>
            <wp:effectExtent b="0" r="0" t="0" l="0"/>
            <wp:docPr name="Picture 11" id="8436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1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395095" cx="263969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2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6">
        <w:r>
          <w:rPr>
            <w:rStyle w:val="Hyperlink"/>
          </w:rPr>
          <w:t>name</w:t>
        </w:r>
      </w:hyperlink>
      <w:r>
        <w:t xml:space="preserve">="val" </w:t>
      </w:r>
      <w:hyperlink r:id="rId25">
        <w:r>
          <w:rPr>
            <w:rStyle w:val="Hyperlink"/>
          </w:rPr>
          <w:t>type</w:t>
        </w:r>
      </w:hyperlink>
      <w:r>
        <w:t>="</w:t>
      </w:r>
      <w:hyperlink r:id="rId2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01.png"></Relationship><Relationship Id="rId9" Type="http://schemas.openxmlformats.org/officeDocument/2006/relationships/image" Target="media/image202.png"></Relationship><Relationship Id="rId10" Type="http://schemas.openxmlformats.org/officeDocument/2006/relationships/hyperlink" Target="tab.docx" TargetMode="External"/><Relationship Id="rId11" Type="http://schemas.openxmlformats.org/officeDocument/2006/relationships/hyperlink" Target="tabs.docx" TargetMode="External"/><Relationship Id="rId12" Type="http://schemas.openxmlformats.org/officeDocument/2006/relationships/hyperlink" Target="numbering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ind.docx" TargetMode="External"/><Relationship Id="rId16" Type="http://schemas.openxmlformats.org/officeDocument/2006/relationships/hyperlink" Target="r.docx" TargetMode="External"/><Relationship Id="rId17" Type="http://schemas.openxmlformats.org/officeDocument/2006/relationships/hyperlink" Target="t.docx" TargetMode="External"/><Relationship Id="rId18" Type="http://schemas.openxmlformats.org/officeDocument/2006/relationships/hyperlink" Target="numPr.docx" TargetMode="External"/><Relationship Id="rId19" Type="http://schemas.openxmlformats.org/officeDocument/2006/relationships/hyperlink" Target="ilvl.docx" TargetMode="External"/><Relationship Id="rId20" Type="http://schemas.openxmlformats.org/officeDocument/2006/relationships/hyperlink" Target="numId.docx" TargetMode="External"/><Relationship Id="rId21" Type="http://schemas.openxmlformats.org/officeDocument/2006/relationships/hyperlink" Target="compat.docx" TargetMode="External"/><Relationship Id="rId22" Type="http://schemas.openxmlformats.org/officeDocument/2006/relationships/hyperlink" Target="next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ST_OnOff.docx" TargetMode="External"/><Relationship Id="rId25" Type="http://schemas.openxmlformats.org/officeDocument/2006/relationships/hyperlink" Target="type.docx" TargetMode="External"/><Relationship Id="rId2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