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9_1" w:id="100001"/>
      <w:bookmarkStart w:name="booke2082251-29b2-45ce-a37f-47ccbd8b6ad8_1" w:id="100002"/>
      <w:r>
        <w:t>paperSrc</w:t>
      </w:r>
      <w:r>
        <w:t xml:space="preserve"> (Paper Source Information)</w:t>
      </w:r>
      <w:bookmarkEnd w:id="100001"/>
    </w:p>
    <w:bookmarkEnd w:id="100002"/>
    <w:p w:rsidRDefault="00476CD1" w:rsidP="00476CD1" w:rsidR="00476CD1">
      <w:r>
        <w:t>This element specifies printer-specific settings for the printer tray(s) that shall be used to print different pages in this section in the document.</w:t>
      </w:r>
    </w:p>
    <w:p w:rsidRDefault="00476CD1" w:rsidP="00476CD1" w:rsidR="00476CD1">
      <w:r>
        <w:t>[</w:t>
      </w:r>
      <w:r>
        <w:t>Example</w:t>
      </w:r>
      <w:r>
        <w:t>: Consider a section which shall use the best possible tray when printing all pages in this section. This information is specified using the following WordprocessingML:</w:t>
      </w:r>
    </w:p>
    <w:p w:rsidRDefault="00476CD1" w:rsidP="00476CD1" w:rsidR="00476CD1">
      <w:pPr>
        <w:pStyle w:val="c"/>
      </w:pPr>
      <w:r>
        <w:t>&lt;w:paperSrc w:first="1" w:other="1" /&gt;</w:t>
      </w:r>
    </w:p>
    <w:p w:rsidRDefault="00476CD1" w:rsidP="00476CD1" w:rsidR="00476CD1">
      <w:r>
        <w:t xml:space="preserve">The attributes on the </w:t>
      </w:r>
      <w:r>
        <w:t>paperSrc</w:t>
      </w:r>
      <w:r>
        <w:t xml:space="preserve"> element specify the printer codes for the trays to be used when printing this section.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first</w:t>
            </w:r>
            <w:r>
              <w:t xml:space="preserve"> (First Page Printer Tray Code)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printer-specific code that uniquely identifies a specific printer tray to be used to print the first page of this section in the document.</w:t>
            </w:r>
          </w:p>
          <w:p w:rsidRDefault="00476CD1" w:rsidP="002E5918" w:rsidR="00476CD1"/>
          <w:p w:rsidRDefault="00476CD1" w:rsidP="002E5918" w:rsidR="00476CD1">
            <w:r>
              <w:t xml:space="preserve">A </w:t>
            </w:r>
            <w:r>
              <w:t>first</w:t>
            </w:r>
            <w:r>
              <w:t xml:space="preserve"> value of </w:t>
            </w:r>
            <w:r>
              <w:t>1</w:t>
            </w:r>
            <w:r>
              <w:t xml:space="preserve"> (the default) is specifically used to indicate that the printer shall automatically select the appropriate printer tray based on the printed page size.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which shall use the best possible tray when printing the first page in this section. This information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&lt;w:paperSrc w:first="1" w:other="1"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first</w:t>
            </w:r>
            <w:r>
              <w:t xml:space="preserve"> attribute on the </w:t>
            </w:r>
            <w:r>
              <w:t>paperSrc</w:t>
            </w:r>
            <w:r>
              <w:t xml:space="preserve"> element specifies that the printer shall automatically select the appropriate printer tray based on the printed page size when printing the first page in this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other</w:t>
            </w:r>
            <w:r>
              <w:t xml:space="preserve"> (Non-First Page Printer Tray Code)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printer-specific code that uniquely identifies a specific printer tray to be used to print the each subsequent (non-first) page of this section in the document.</w:t>
            </w:r>
          </w:p>
          <w:p w:rsidRDefault="00476CD1" w:rsidP="002E5918" w:rsidR="00476CD1"/>
          <w:p w:rsidRDefault="00476CD1" w:rsidP="002E5918" w:rsidR="00476CD1">
            <w:r>
              <w:t>An value of </w:t>
            </w:r>
            <w:r>
              <w:t>1</w:t>
            </w:r>
            <w:r>
              <w:t xml:space="preserve"> (the default) is specifically used to indicate that the printer shall automatically select the appropriate printer tray based on the printed page size.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which shall use the best possible tray when printing the all pages in this section. This information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&lt;w:paperSrc w:first="1" w:other="1"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other</w:t>
            </w:r>
            <w:r>
              <w:t xml:space="preserve"> attribute on the </w:t>
            </w:r>
            <w:r>
              <w:t>paperSrc</w:t>
            </w:r>
            <w:r>
              <w:t xml:space="preserve"> element specifies that the printer shall automatically select the appropriate printer tray based on the printed page size when printing all pages after the first in  this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="CT_PaperSource"&gt;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="first"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="other"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ctPr.docx" TargetMode="External"/><Relationship Id="rId9" Type="http://schemas.openxmlformats.org/officeDocument/2006/relationships/hyperlink" Target="ST_DecimalNumber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