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07_1" w:id="100001"/>
      <w:bookmarkStart w:name="bookd8d15a02-7d0f-462c-9b2a-be5307187c0d_1" w:id="100002"/>
      <w:r>
        <w:t>printBodyTextBeforeHeader</w:t>
      </w:r>
      <w:r>
        <w:t xml:space="preserve"> (Print Body Text before Header/Footer Contents)</w:t>
      </w:r>
      <w:bookmarkEnd w:id="100001"/>
    </w:p>
    <w:bookmarkEnd w:id="100002"/>
    <w:p w:rsidRDefault="00476CD1" w:rsidP="00476CD1" w:rsidR="00476CD1">
      <w:r>
        <w:t>This element specifies the order in which the contents of the main document story and any headers and/or footers shall be sent to the printer.</w:t>
      </w:r>
    </w:p>
    <w:p w:rsidRDefault="00476CD1" w:rsidP="00476CD1" w:rsidR="00476CD1">
      <w:r>
        <w:t>Typically, the contents of a document are sent to the printer as follows:</w:t>
      </w:r>
    </w:p>
    <w:p w:rsidRDefault="00476CD1" w:rsidP="00476CD1" w:rsidR="00476CD1">
      <w:pPr>
        <w:pStyle w:val="ListBullet"/>
        <w:numPr>
          <w:ilvl w:val="0"/>
          <w:numId w:val="183"/>
        </w:numPr>
      </w:pPr>
      <w:r>
        <w:t>First, the contents of headers/footers are sent to the printer</w:t>
      </w:r>
    </w:p>
    <w:p w:rsidRDefault="00476CD1" w:rsidP="00476CD1" w:rsidR="00476CD1">
      <w:pPr>
        <w:pStyle w:val="ListBullet"/>
      </w:pPr>
      <w:r>
        <w:t>Finally, the contents of the main document story are sent to the printer</w:t>
      </w:r>
    </w:p>
    <w:p w:rsidRDefault="00476CD1" w:rsidP="00476CD1" w:rsidR="00476CD1">
      <w:r>
        <w:t xml:space="preserve">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this order shall be reversed, and that the </w:t>
      </w:r>
      <w:hyperlink r:id="rId8">
        <w:r>
          <w:rPr>
            <w:rStyle w:val="Hyperlink"/>
          </w:rPr>
          <w:t>body</w:t>
        </w:r>
      </w:hyperlink>
      <w:r>
        <w:t xml:space="preserve"> text shall be sent to the printer before any header/footer text. This reversal allows for the processing of PostScript codes in the text layer in the same order as afforded by some </w:t>
      </w:r>
      <w:hyperlink r:id="rId9">
        <w:r>
          <w:rPr>
            <w:rStyle w:val="Hyperlink"/>
          </w:rPr>
          <w:t>legacy</w:t>
        </w:r>
      </w:hyperlink>
      <w:r>
        <w:t xml:space="preserve"> word processing applications.</w:t>
      </w:r>
    </w:p>
    <w:p w:rsidRDefault="00476CD1" w:rsidP="00476CD1" w:rsidR="00476CD1">
      <w:r>
        <w:t>[</w:t>
      </w:r>
      <w:r>
        <w:t>Example</w:t>
      </w:r>
      <w:r>
        <w:t>: Consider a WordprocessingML document which is printed. The default resulting print order is the headers and footers for each page, followed by the page contents.</w:t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&lt;w:printBodyTextBeforeHeader /&gt;</w:t>
      </w:r>
      <w:r>
        <w:br/>
      </w:r>
      <w:r>
        <w:t>&lt;/w:</w:t>
      </w:r>
      <w:hyperlink r:id="rId10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this order shall be reversed, and the page contents shall be printed before the corresponding header and/or footer for each page.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body.docx" TargetMode="External"/><Relationship Id="rId9" Type="http://schemas.openxmlformats.org/officeDocument/2006/relationships/hyperlink" Target="legacy.docx" TargetMode="External"/><Relationship Id="rId10" Type="http://schemas.openxmlformats.org/officeDocument/2006/relationships/hyperlink" Target="compat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