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09.png" ContentType="image/png"/>
  <Override PartName="/word/media/image2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12_1" w:id="100001"/>
      <w:bookmarkStart w:name="bookd1a6abc1-7921-43e7-994c-6209fd595266_1" w:id="100002"/>
      <w:r>
        <w:t>spaceForUL</w:t>
      </w:r>
      <w:r>
        <w:t xml:space="preserve"> (Add Additional Space Below Baseline For Underlined East Asian Text)</w:t>
      </w:r>
      <w:bookmarkEnd w:id="100001"/>
    </w:p>
    <w:bookmarkEnd w:id="100002"/>
    <w:p w:rsidRDefault="00476CD1" w:rsidP="00476CD1" w:rsidR="00476CD1">
      <w:r>
        <w:t xml:space="preserve">This element specifies whether East Asian content in a WordprocessingML document which has been underlined using the </w:t>
      </w:r>
      <w:r>
        <w:t/>
      </w:r>
      <w:hyperlink r:id="rId10">
        <w:r>
          <w:rPr>
            <w:rStyle w:val="Hyperlink"/>
          </w:rPr>
          <w:t>u</w:t>
        </w:r>
      </w:hyperlink>
      <w:r>
        <w:t/>
      </w:r>
      <w:r>
        <w:t xml:space="preserve"> element shall have additional descent added to the properties of the font in order to ensure that there is adequate </w:t>
      </w:r>
      <w:hyperlink r:id="rId11">
        <w:r>
          <w:rPr>
            <w:rStyle w:val="Hyperlink"/>
          </w:rPr>
          <w:t>spacing</w:t>
        </w:r>
      </w:hyperlink>
      <w:r>
        <w:t xml:space="preserve"> </w:t>
      </w:r>
      <w:hyperlink r:id="rId12">
        <w:r>
          <w:rPr>
            <w:rStyle w:val="Hyperlink"/>
          </w:rPr>
          <w:t>between</w:t>
        </w:r>
      </w:hyperlink>
      <w:r>
        <w:t xml:space="preserve"> the characters in the font and the underlining applied to the text.</w:t>
      </w:r>
    </w:p>
    <w:p w:rsidRDefault="00476CD1" w:rsidP="00476CD1" w:rsidR="00476CD1">
      <w:r>
        <w:t>Typically, no adjustments are made to the contents of text runs containing East Asian text which have been underlined.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whenever the following conditions are met:</w:t>
      </w:r>
    </w:p>
    <w:p w:rsidRDefault="00476CD1" w:rsidP="00476CD1" w:rsidR="00476CD1">
      <w:pPr>
        <w:pStyle w:val="ListBullet"/>
        <w:numPr>
          <w:ilvl w:val="0"/>
          <w:numId w:val="184"/>
        </w:numPr>
      </w:pPr>
      <w:r>
        <w:t>The text run contains East Asian characters</w:t>
      </w:r>
    </w:p>
    <w:p w:rsidRDefault="00476CD1" w:rsidP="00476CD1" w:rsidR="00476CD1">
      <w:pPr>
        <w:pStyle w:val="ListBullet"/>
      </w:pPr>
      <w:r>
        <w:t xml:space="preserve">The text run is not using baseline font alignment as defined by the </w:t>
      </w:r>
      <w:r>
        <w:t/>
      </w:r>
      <w:hyperlink r:id="rId13">
        <w:r>
          <w:rPr>
            <w:rStyle w:val="Hyperlink"/>
          </w:rPr>
          <w:t>textAlignment</w:t>
        </w:r>
      </w:hyperlink>
      <w:r>
        <w:t/>
      </w:r>
      <w:r>
        <w:t xml:space="preserve"> property</w:t>
      </w:r>
    </w:p>
    <w:p w:rsidRDefault="00476CD1" w:rsidP="00476CD1" w:rsidR="00476CD1">
      <w:r>
        <w:t xml:space="preserve">That the larger of the following two values will be added to the descent property of that font in order to provide additional padding </w:t>
      </w:r>
      <w:hyperlink r:id="rId12">
        <w:r>
          <w:rPr>
            <w:rStyle w:val="Hyperlink"/>
          </w:rPr>
          <w:t>between</w:t>
        </w:r>
      </w:hyperlink>
      <w:r>
        <w:t xml:space="preserve"> the text characters and the underline:</w:t>
      </w:r>
    </w:p>
    <w:p w:rsidRDefault="00476CD1" w:rsidP="00476CD1" w:rsidR="00476CD1">
      <w:pPr>
        <w:pStyle w:val="ListBullet"/>
      </w:pPr>
      <w:r>
        <w:t>3 percent of the font size</w:t>
      </w:r>
    </w:p>
    <w:p w:rsidRDefault="00476CD1" w:rsidP="00476CD1" w:rsidR="00476CD1">
      <w:pPr>
        <w:pStyle w:val="ListBullet"/>
      </w:pPr>
      <w:r>
        <w:t>40 twentieths of a point (31 twentieths of a point for Japanese text)</w:t>
      </w:r>
    </w:p>
    <w:p w:rsidRDefault="00476CD1" w:rsidP="00476CD1" w:rsidR="00476CD1">
      <w:r>
        <w:t>[</w:t>
      </w:r>
      <w:r>
        <w:t>Example</w:t>
      </w:r>
      <w:r>
        <w:t>: Consider a WordprocessingML document consisting of a single run of underlined Japanese text,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u</w:t>
        </w:r>
      </w:hyperlink>
      <w:r>
        <w:t xml:space="preserve"> w:</w:t>
      </w:r>
      <w:hyperlink r:id="rId17">
        <w:r>
          <w:rPr>
            <w:rStyle w:val="Hyperlink"/>
          </w:rPr>
          <w:t>type</w:t>
        </w:r>
      </w:hyperlink>
      <w:r>
        <w:t>="double" /&gt;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</w:t>
        </w:r>
      </w:hyperlink>
      <w:r>
        <w:t>&gt;</w:t>
      </w:r>
      <w:r>
        <w:t>クリスタ</w:t>
      </w:r>
      <w:r>
        <w:t>&lt;/w:</w:t>
      </w:r>
      <w:hyperlink r:id="rId18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>If this document is displayed, then the text is laid out along with the underline, as follows:</w:t>
      </w:r>
    </w:p>
    <w:p w:rsidRDefault="00476CD1" w:rsidP="00476CD1" w:rsidR="00476CD1">
      <w:r>
        <w:drawing>
          <wp:inline distR="0" distL="0" distB="0" distT="0">
            <wp:extent cy="923925" cx="3129915"/>
            <wp:effectExtent b="0" r="0" t="0" l="0"/>
            <wp:docPr name="Picture 3" id="5352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23925" cx="312991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9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&lt;w:spaceForUL /&gt;</w:t>
      </w:r>
      <w:r>
        <w:br/>
      </w:r>
      <w:r>
        <w:t>&lt;/w:</w:t>
      </w:r>
      <w:hyperlink r:id="rId19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>Then the additional descent specified using the logic above is added to the text, resulting in the following output:</w:t>
      </w:r>
    </w:p>
    <w:p w:rsidRDefault="00476CD1" w:rsidP="00476CD1" w:rsidR="00476CD1">
      <w:r>
        <w:drawing>
          <wp:inline distR="0" distL="0" distB="0" distT="0">
            <wp:extent cy="989965" cx="3035300"/>
            <wp:effectExtent b="0" r="0" t="0" l="0"/>
            <wp:docPr name="Picture 4" id="8499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989965" cx="30353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09.png"></Relationship><Relationship Id="rId9" Type="http://schemas.openxmlformats.org/officeDocument/2006/relationships/image" Target="media/image210.png"></Relationship><Relationship Id="rId10" Type="http://schemas.openxmlformats.org/officeDocument/2006/relationships/hyperlink" Target="u.docx" TargetMode="External"/><Relationship Id="rId11" Type="http://schemas.openxmlformats.org/officeDocument/2006/relationships/hyperlink" Target="spacing.docx" TargetMode="External"/><Relationship Id="rId12" Type="http://schemas.openxmlformats.org/officeDocument/2006/relationships/hyperlink" Target="between.docx" TargetMode="External"/><Relationship Id="rId13" Type="http://schemas.openxmlformats.org/officeDocument/2006/relationships/hyperlink" Target="textAlignment.docx" TargetMode="External"/><Relationship Id="rId14" Type="http://schemas.openxmlformats.org/officeDocument/2006/relationships/hyperlink" Target="p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rPr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t.docx" TargetMode="External"/><Relationship Id="rId19" Type="http://schemas.openxmlformats.org/officeDocument/2006/relationships/hyperlink" Target="compat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OnOff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