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77_1" w:id="100001"/>
      <w:bookmarkStart w:name="booka0bce8b2-2f07-4edf-b189-2f41bf13bec5_1" w:id="100002"/>
      <w:r>
        <w:t/>
      </w:r>
      <w:hyperlink r:id="rId8">
        <w:r>
          <w:rPr>
            <w:rStyle w:val="Hyperlink"/>
          </w:rPr>
          <w:t>spacing</w:t>
        </w:r>
      </w:hyperlink>
      <w:r>
        <w:t/>
      </w:r>
      <w:r>
        <w:t xml:space="preserve"> (Character Spacing Adjustment)</w:t>
      </w:r>
      <w:bookmarkEnd w:id="100001"/>
    </w:p>
    <w:bookmarkEnd w:id="100002"/>
    <w:p w:rsidRDefault="00476CD1" w:rsidP="00476CD1" w:rsidR="00476CD1">
      <w:r>
        <w:t xml:space="preserve">This element specifies the amount of character </w:t>
      </w:r>
      <w:hyperlink r:id="rId9">
        <w:r>
          <w:rPr>
            <w:rStyle w:val="Hyperlink"/>
          </w:rPr>
          <w:t>pitch</w:t>
        </w:r>
      </w:hyperlink>
      <w:r>
        <w:t xml:space="preserve"> which shall be added or removed after each character in this run before the following character is rendered in the document. This property has an </w:t>
      </w:r>
      <w:hyperlink r:id="rId10">
        <w:r>
          <w:rPr>
            <w:rStyle w:val="Hyperlink"/>
          </w:rPr>
          <w:t>effect</w:t>
        </w:r>
      </w:hyperlink>
      <w:r>
        <w:t xml:space="preserve"> equivalent to the additional character pitched added by a document grid applied to the contents of a run.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 xml:space="preserve">. If this element is never applied in the style hierarchy, then the run shall not have any additional character </w:t>
      </w:r>
      <w:hyperlink r:id="rId9">
        <w:r>
          <w:rPr>
            <w:rStyle w:val="Hyperlink"/>
          </w:rPr>
          <w:t>pitch</w:t>
        </w:r>
      </w:hyperlink>
      <w:r>
        <w:t xml:space="preserve"> applied to any character in its contents.</w:t>
      </w:r>
    </w:p>
    <w:p w:rsidRDefault="00476CD1" w:rsidP="00476CD1" w:rsidR="00476CD1">
      <w:r>
        <w:t>[</w:t>
      </w:r>
      <w:r>
        <w:t>Example</w:t>
      </w:r>
      <w:r>
        <w:t xml:space="preserve">: Consider a run of text which shall have ten points of additional character </w:t>
      </w:r>
      <w:hyperlink r:id="rId8">
        <w:r>
          <w:rPr>
            <w:rStyle w:val="Hyperlink"/>
          </w:rPr>
          <w:t>spacing</w:t>
        </w:r>
      </w:hyperlink>
      <w:r>
        <w:t xml:space="preserve"> explicitly added to each character within the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spacing</w:t>
        </w:r>
      </w:hyperlink>
      <w:r>
        <w:t xml:space="preserve"> w:val="200"/&gt;</w:t>
      </w:r>
      <w:r>
        <w:br/>
      </w:r>
      <w:r>
        <w:t>&lt;/w:</w:t>
      </w:r>
      <w:hyperlink r:id="rId1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</w:t>
      </w:r>
      <w:r>
        <w:t/>
      </w:r>
      <w:hyperlink r:id="rId8">
        <w:r>
          <w:rPr>
            <w:rStyle w:val="Hyperlink"/>
          </w:rPr>
          <w:t>spacing</w:t>
        </w:r>
      </w:hyperlink>
      <w:r>
        <w:t/>
      </w:r>
      <w:r>
        <w:t xml:space="preserve"> value is </w:t>
      </w:r>
      <w:r>
        <w:t>200</w:t>
      </w:r>
      <w:r>
        <w:t xml:space="preserve">, so the contents of this run will appear as if they have 10 additional points of </w:t>
      </w:r>
      <w:hyperlink r:id="rId8">
        <w:r>
          <w:rPr>
            <w:rStyle w:val="Hyperlink"/>
          </w:rPr>
          <w:t>spacing</w:t>
        </w:r>
      </w:hyperlink>
      <w:r>
        <w:t xml:space="preserve"> added </w:t>
      </w:r>
      <w:hyperlink r:id="rId12">
        <w:r>
          <w:rPr>
            <w:rStyle w:val="Hyperlink"/>
          </w:rPr>
          <w:t>between</w:t>
        </w:r>
      </w:hyperlink>
      <w:r>
        <w:t xml:space="preserve"> them.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(Positive or Negative Value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or negative measurement in twentieths of a point (equivalent to 1/1440th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attribute value of -</w:t>
            </w:r>
            <w:r>
              <w:t>720</w:t>
            </w:r>
            <w:r>
              <w:t xml:space="preserve"> whose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15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>. This attribute value specifies a value of negative one-half of an inch or -36 points (-</w:t>
            </w:r>
            <w:r>
              <w:t>720</w:t>
            </w:r>
            <w:r>
              <w:t xml:space="preserve"> twentieths of a point = -36 points = </w:t>
            </w:r>
            <w:smartTag w:element="metricconverter" w:uri="urn:schemas-microsoft-com:office:smarttags">
              <w:smartTagPr>
                <w:attr w:val="-0.5 inches" w:name="ProductID"/>
              </w:smartTagPr>
              <w:r>
                <w:t>-</w:t>
              </w:r>
              <w:smartTag w:element="metricconverter" w:uri="urn:schemas-microsoft-com:office:smarttags">
                <w:smartTagPr>
                  <w:attr w:val="0.5 inches" w:name="ProductID"/>
                </w:smartTagPr>
                <w:r>
                  <w:t>0.5 inches</w:t>
                </w:r>
              </w:smartTag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="CT_SignedTwipsMeasure"&gt;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ST_SignedTwipsMeasure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pacing.docx" TargetMode="External"/><Relationship Id="rId9" Type="http://schemas.openxmlformats.org/officeDocument/2006/relationships/hyperlink" Target="pitch.docx" TargetMode="External"/><Relationship Id="rId10" Type="http://schemas.openxmlformats.org/officeDocument/2006/relationships/hyperlink" Target="effect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between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ST_SignedTwipsMeasur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