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6_1" w:id="100001"/>
      <w:bookmarkStart w:name="bookd8773de0-3e16-48a5-8f79-ca3cd2c37427_1" w:id="100002"/>
      <w:r>
        <w:t>tcMar</w:t>
      </w:r>
      <w:r>
        <w:t xml:space="preserve"> (Single Table Cell Margins)</w:t>
      </w:r>
      <w:bookmarkEnd w:id="100001"/>
    </w:p>
    <w:bookmarkEnd w:id="100002"/>
    <w:p w:rsidRDefault="00476CD1" w:rsidP="00476CD1" w:rsidR="00476CD1">
      <w:r>
        <w:t xml:space="preserve">This element specifies a set of cell margins for a single </w:t>
      </w:r>
      <w:hyperlink r:id="rId8">
        <w:r>
          <w:rPr>
            <w:rStyle w:val="Hyperlink"/>
          </w:rPr>
          <w:t>table</w:t>
        </w:r>
      </w:hyperlink>
      <w:r>
        <w:t xml:space="preserve"> cell in the parent table.</w:t>
      </w:r>
    </w:p>
    <w:p w:rsidRDefault="00476CD1" w:rsidP="00476CD1" w:rsidR="00476CD1">
      <w:r>
        <w:t xml:space="preserve">This setting, if present, shall override the </w:t>
      </w:r>
      <w:hyperlink r:id="rId8">
        <w:r>
          <w:rPr>
            <w:rStyle w:val="Hyperlink"/>
          </w:rPr>
          <w:t>table</w:t>
        </w:r>
      </w:hyperlink>
      <w:r>
        <w:t xml:space="preserve"> cell margins from the table-level cell margins (§</w:t>
      </w:r>
      <w:fldSimple w:instr=" REF bookba048ba9-668d-44ad-90f6-97656c1553c4 \w \h ">
        <w:r>
          <w:t>2.4.39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whose first cell is defined to have default cell margins of </w:t>
      </w:r>
      <w:smartTag w:element="metricconverter" w:uri="urn:schemas-microsoft-com:office:smarttags">
        <w:smartTagPr>
          <w:attr w:val="0.5 inches" w:name="ProductID"/>
        </w:smartTagPr>
        <w:r>
          <w:t>0.5 inches</w:t>
        </w:r>
      </w:smartTag>
      <w:r>
        <w:t xml:space="preserve"> for all sides rather then the </w:t>
      </w:r>
      <w:hyperlink r:id="rId8">
        <w:r>
          <w:rPr>
            <w:rStyle w:val="Hyperlink"/>
          </w:rPr>
          <w:t>table</w:t>
        </w:r>
      </w:hyperlink>
      <w:r>
        <w:t xml:space="preserve"> defaults, as follows:</w:t>
      </w:r>
    </w:p>
    <w:tbl>
      <w:tblPr>
        <w:tblStyle w:val="TableGrid"/>
        <w:tblW w:type="auto" w:w="0"/>
        <w:tblInd w:type="dxa" w:w="630"/>
        <w:tblLook w:val="04A0" w:noVBand="1" w:noHBand="0" w:lastColumn="0" w:firstColumn="1" w:lastRow="0" w:firstRow="1"/>
      </w:tblPr>
      <w:tblGrid>
        <w:gridCol w:w="10260"/>
      </w:tblGrid>
      <w:tr w:rsidTr="002E5918" w:rsidR="00476CD1">
        <w:tc>
          <w:tcPr>
            <w:tcW w:type="dxa" w:w="10260"/>
            <w:tcMar>
              <w:top w:type="dxa" w:w="720"/>
              <w:left w:type="dxa" w:w="720"/>
              <w:bottom w:type="dxa" w:w="720"/>
              <w:right w:type="dxa" w:w="720"/>
            </w:tcMar>
          </w:tcPr>
          <w:p w:rsidRDefault="00476CD1" w:rsidP="002E5918" w:rsidR="00476CD1">
            <w:r>
              <w:t>R1C1</w:t>
            </w:r>
          </w:p>
        </w:tc>
      </w:tr>
      <w:tr w:rsidTr="002E5918" w:rsidR="00476CD1">
        <w:tc>
          <w:tcPr>
            <w:tcW w:type="dxa" w:w="10260"/>
          </w:tcPr>
          <w:p w:rsidRDefault="00476CD1" w:rsidP="002E5918" w:rsidR="00476CD1">
            <w:r>
              <w:t>R2C1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set of </w:t>
      </w:r>
      <w:hyperlink r:id="rId8">
        <w:r>
          <w:rPr>
            <w:rStyle w:val="Hyperlink"/>
          </w:rPr>
          <w:t>table</w:t>
        </w:r>
      </w:hyperlink>
      <w:r>
        <w:t xml:space="preserve"> cell margins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&lt;w:tcMar&gt;</w:t>
      </w:r>
      <w:r>
        <w:br/>
      </w:r>
      <w:r>
        <w:t xml:space="preserve">    &lt;w:top w:</w:t>
      </w:r>
      <w:hyperlink r:id="rId10">
        <w:r>
          <w:rPr>
            <w:rStyle w:val="Hyperlink"/>
          </w:rPr>
          <w:t>w</w:t>
        </w:r>
      </w:hyperlink>
      <w:r>
        <w:t>="720" w:</w:t>
      </w:r>
      <w:hyperlink r:id="rId11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&lt;w:left w:</w:t>
      </w:r>
      <w:hyperlink r:id="rId10">
        <w:r>
          <w:rPr>
            <w:rStyle w:val="Hyperlink"/>
          </w:rPr>
          <w:t>w</w:t>
        </w:r>
      </w:hyperlink>
      <w:r>
        <w:t>="720" w:</w:t>
      </w:r>
      <w:hyperlink r:id="rId11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&lt;w:bottom w:</w:t>
      </w:r>
      <w:hyperlink r:id="rId10">
        <w:r>
          <w:rPr>
            <w:rStyle w:val="Hyperlink"/>
          </w:rPr>
          <w:t>w</w:t>
        </w:r>
      </w:hyperlink>
      <w:r>
        <w:t>="720" w:</w:t>
      </w:r>
      <w:hyperlink r:id="rId11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&lt;w:right w:</w:t>
      </w:r>
      <w:hyperlink r:id="rId10">
        <w:r>
          <w:rPr>
            <w:rStyle w:val="Hyperlink"/>
          </w:rPr>
          <w:t>w</w:t>
        </w:r>
      </w:hyperlink>
      <w:r>
        <w:t>="720" w:</w:t>
      </w:r>
      <w:hyperlink r:id="rId11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&lt;/w:tcMar&gt;</w:t>
      </w:r>
      <w:r>
        <w:br/>
      </w: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r>
        <w:t xml:space="preserve">The </w:t>
      </w:r>
      <w:r>
        <w:t>tcMar</w:t>
      </w:r>
      <w:r>
        <w:t xml:space="preserve"> element as a child of </w:t>
      </w:r>
      <w:r>
        <w:t/>
      </w:r>
      <w:hyperlink r:id="rId9">
        <w:r>
          <w:rPr>
            <w:rStyle w:val="Hyperlink"/>
          </w:rPr>
          <w:t>tcPr</w:t>
        </w:r>
      </w:hyperlink>
      <w:r>
        <w:t/>
      </w:r>
      <w:r>
        <w:t xml:space="preserve"> specifies the set of </w:t>
      </w:r>
      <w:hyperlink r:id="rId8">
        <w:r>
          <w:rPr>
            <w:rStyle w:val="Hyperlink"/>
          </w:rPr>
          <w:t>table</w:t>
        </w:r>
      </w:hyperlink>
      <w:r>
        <w:t xml:space="preserve"> cell margins used for the first </w:t>
      </w:r>
      <w:hyperlink r:id="rId8">
        <w:r>
          <w:rPr>
            <w:rStyle w:val="Hyperlink"/>
          </w:rPr>
          <w:t>table</w:t>
        </w:r>
      </w:hyperlink>
      <w:r>
        <w:t xml:space="preserve"> cell, in this case, </w:t>
      </w:r>
      <w:r>
        <w:t>720</w:t>
      </w:r>
      <w:r>
        <w:t xml:space="preserve"> twentieths of a point on all sides.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bottom</w:t>
            </w:r>
            <w:r>
              <w:t xml:space="preserve"> (Table Cell Bottom Margin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b2c68c7-1de8-4cf7-ad85-7d56248ce1a3 \r \h">
              <w:r>
                <w:t>2.4.2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left</w:t>
            </w:r>
            <w:r>
              <w:t xml:space="preserve"> (Table Cell Left Margin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e2fdf5-98fe-4a34-ba5d-bd84d62d2eb6 \r \h">
              <w:r>
                <w:t>2.4.25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right</w:t>
            </w:r>
            <w:r>
              <w:t xml:space="preserve"> (Table Cell Right Margin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8ec4d28-e54a-4f1c-b047-64184066a882 \r \h">
              <w:r>
                <w:t>2.4.31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top</w:t>
            </w:r>
            <w:r>
              <w:t xml:space="preserve"> (Table Cell Top Margin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29007d6-06c3-4829-ace4-472acbf59b72 \r \h">
              <w:r>
                <w:t>2.4.73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="CT_TcMar"&gt;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name="top" </w:t>
      </w:r>
      <w:hyperlink r:id="rId11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name="left" </w:t>
      </w:r>
      <w:hyperlink r:id="rId11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name="bottom" </w:t>
      </w:r>
      <w:hyperlink r:id="rId11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name="right" </w:t>
      </w:r>
      <w:hyperlink r:id="rId11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cPr.docx" TargetMode="External"/><Relationship Id="rId10" Type="http://schemas.openxmlformats.org/officeDocument/2006/relationships/hyperlink" Target="w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